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4305" w14:textId="4C676964" w:rsidR="00A00AB1" w:rsidRPr="009E1DA3" w:rsidRDefault="009E1DA3" w:rsidP="71FF8D20">
      <w:pPr>
        <w:widowControl/>
        <w:pBdr>
          <w:top w:val="nil"/>
          <w:left w:val="nil"/>
          <w:bottom w:val="nil"/>
          <w:right w:val="nil"/>
          <w:between w:val="nil"/>
        </w:pBdr>
        <w:rPr>
          <w:rFonts w:ascii="Trebuchet MS" w:eastAsia="Trebuchet MS" w:hAnsi="Trebuchet MS" w:cs="Trebuchet MS"/>
          <w:color w:val="00000A"/>
          <w:sz w:val="16"/>
          <w:szCs w:val="16"/>
          <w:lang w:val="en-US"/>
        </w:rPr>
      </w:pPr>
      <w:r w:rsidRPr="004339CC">
        <w:rPr>
          <w:rFonts w:ascii="Trebuchet MS" w:eastAsia="Trebuchet MS" w:hAnsi="Trebuchet MS" w:cs="Trebuchet MS"/>
          <w:color w:val="00000A"/>
          <w:sz w:val="16"/>
          <w:szCs w:val="16"/>
          <w:lang w:val="en-US"/>
        </w:rPr>
        <w:t xml:space="preserve">Recebido: </w:t>
      </w:r>
      <w:r>
        <w:rPr>
          <w:rFonts w:ascii="Trebuchet MS" w:eastAsia="Trebuchet MS" w:hAnsi="Trebuchet MS" w:cs="Trebuchet MS"/>
          <w:color w:val="00000A"/>
          <w:sz w:val="16"/>
          <w:szCs w:val="16"/>
          <w:lang w:val="en-US"/>
        </w:rPr>
        <w:t>03</w:t>
      </w:r>
      <w:r w:rsidRPr="004339CC">
        <w:rPr>
          <w:rFonts w:ascii="Trebuchet MS" w:eastAsia="Trebuchet MS" w:hAnsi="Trebuchet MS" w:cs="Trebuchet MS"/>
          <w:color w:val="00000A"/>
          <w:sz w:val="16"/>
          <w:szCs w:val="16"/>
          <w:lang w:val="en-US"/>
        </w:rPr>
        <w:t>/</w:t>
      </w:r>
      <w:r>
        <w:rPr>
          <w:rFonts w:ascii="Trebuchet MS" w:eastAsia="Trebuchet MS" w:hAnsi="Trebuchet MS" w:cs="Trebuchet MS"/>
          <w:color w:val="00000A"/>
          <w:sz w:val="16"/>
          <w:szCs w:val="16"/>
          <w:lang w:val="en-US"/>
        </w:rPr>
        <w:t>12</w:t>
      </w:r>
      <w:r w:rsidRPr="004339CC">
        <w:rPr>
          <w:rFonts w:ascii="Trebuchet MS" w:eastAsia="Trebuchet MS" w:hAnsi="Trebuchet MS" w:cs="Trebuchet MS"/>
          <w:color w:val="00000A"/>
          <w:sz w:val="16"/>
          <w:szCs w:val="16"/>
          <w:lang w:val="en-US"/>
        </w:rPr>
        <w:t xml:space="preserve">/2024| Revisado: </w:t>
      </w:r>
      <w:r>
        <w:rPr>
          <w:rFonts w:ascii="Trebuchet MS" w:eastAsia="Trebuchet MS" w:hAnsi="Trebuchet MS" w:cs="Trebuchet MS"/>
          <w:color w:val="00000A"/>
          <w:sz w:val="16"/>
          <w:szCs w:val="16"/>
          <w:lang w:val="en-US"/>
        </w:rPr>
        <w:t>17</w:t>
      </w:r>
      <w:r w:rsidRPr="004339CC">
        <w:rPr>
          <w:rFonts w:ascii="Trebuchet MS" w:eastAsia="Trebuchet MS" w:hAnsi="Trebuchet MS" w:cs="Trebuchet MS"/>
          <w:color w:val="00000A"/>
          <w:sz w:val="16"/>
          <w:szCs w:val="16"/>
          <w:lang w:val="en-US"/>
        </w:rPr>
        <w:t>/0</w:t>
      </w:r>
      <w:r>
        <w:rPr>
          <w:rFonts w:ascii="Trebuchet MS" w:eastAsia="Trebuchet MS" w:hAnsi="Trebuchet MS" w:cs="Trebuchet MS"/>
          <w:color w:val="00000A"/>
          <w:sz w:val="16"/>
          <w:szCs w:val="16"/>
          <w:lang w:val="en-US"/>
        </w:rPr>
        <w:t>1</w:t>
      </w:r>
      <w:r w:rsidRPr="004339CC">
        <w:rPr>
          <w:rFonts w:ascii="Trebuchet MS" w:eastAsia="Trebuchet MS" w:hAnsi="Trebuchet MS" w:cs="Trebuchet MS"/>
          <w:color w:val="00000A"/>
          <w:sz w:val="16"/>
          <w:szCs w:val="16"/>
          <w:lang w:val="en-US"/>
        </w:rPr>
        <w:t>/202</w:t>
      </w:r>
      <w:r>
        <w:rPr>
          <w:rFonts w:ascii="Trebuchet MS" w:eastAsia="Trebuchet MS" w:hAnsi="Trebuchet MS" w:cs="Trebuchet MS"/>
          <w:color w:val="00000A"/>
          <w:sz w:val="16"/>
          <w:szCs w:val="16"/>
          <w:lang w:val="en-US"/>
        </w:rPr>
        <w:t>5</w:t>
      </w:r>
      <w:r w:rsidRPr="004339CC">
        <w:rPr>
          <w:rFonts w:ascii="Trebuchet MS" w:eastAsia="Trebuchet MS" w:hAnsi="Trebuchet MS" w:cs="Trebuchet MS"/>
          <w:color w:val="00000A"/>
          <w:sz w:val="16"/>
          <w:szCs w:val="16"/>
          <w:lang w:val="en-US"/>
        </w:rPr>
        <w:t xml:space="preserve">| Aceito: </w:t>
      </w:r>
      <w:r>
        <w:rPr>
          <w:rFonts w:ascii="Trebuchet MS" w:eastAsia="Trebuchet MS" w:hAnsi="Trebuchet MS" w:cs="Trebuchet MS"/>
          <w:color w:val="00000A"/>
          <w:sz w:val="16"/>
          <w:szCs w:val="16"/>
          <w:lang w:val="en-US"/>
        </w:rPr>
        <w:t>30</w:t>
      </w:r>
      <w:r w:rsidRPr="004339CC">
        <w:rPr>
          <w:rFonts w:ascii="Trebuchet MS" w:eastAsia="Trebuchet MS" w:hAnsi="Trebuchet MS" w:cs="Trebuchet MS"/>
          <w:color w:val="00000A"/>
          <w:sz w:val="16"/>
          <w:szCs w:val="16"/>
          <w:lang w:val="en-US"/>
        </w:rPr>
        <w:t>/0</w:t>
      </w:r>
      <w:r>
        <w:rPr>
          <w:rFonts w:ascii="Trebuchet MS" w:eastAsia="Trebuchet MS" w:hAnsi="Trebuchet MS" w:cs="Trebuchet MS"/>
          <w:color w:val="00000A"/>
          <w:sz w:val="16"/>
          <w:szCs w:val="16"/>
          <w:lang w:val="en-US"/>
        </w:rPr>
        <w:t>1</w:t>
      </w:r>
      <w:r w:rsidRPr="004339CC">
        <w:rPr>
          <w:rFonts w:ascii="Trebuchet MS" w:eastAsia="Trebuchet MS" w:hAnsi="Trebuchet MS" w:cs="Trebuchet MS"/>
          <w:color w:val="00000A"/>
          <w:sz w:val="16"/>
          <w:szCs w:val="16"/>
          <w:lang w:val="en-US"/>
        </w:rPr>
        <w:t>/202</w:t>
      </w:r>
      <w:r>
        <w:rPr>
          <w:rFonts w:ascii="Trebuchet MS" w:eastAsia="Trebuchet MS" w:hAnsi="Trebuchet MS" w:cs="Trebuchet MS"/>
          <w:color w:val="00000A"/>
          <w:sz w:val="16"/>
          <w:szCs w:val="16"/>
          <w:lang w:val="en-US"/>
        </w:rPr>
        <w:t>5</w:t>
      </w:r>
      <w:r w:rsidRPr="004339CC">
        <w:rPr>
          <w:rFonts w:ascii="Trebuchet MS" w:eastAsia="Trebuchet MS" w:hAnsi="Trebuchet MS" w:cs="Trebuchet MS"/>
          <w:color w:val="00000A"/>
          <w:sz w:val="16"/>
          <w:szCs w:val="16"/>
          <w:lang w:val="en-US"/>
        </w:rPr>
        <w:t xml:space="preserve">| Publicado: </w:t>
      </w:r>
      <w:r>
        <w:rPr>
          <w:rFonts w:ascii="Trebuchet MS" w:eastAsia="Trebuchet MS" w:hAnsi="Trebuchet MS" w:cs="Trebuchet MS"/>
          <w:color w:val="00000A"/>
          <w:sz w:val="16"/>
          <w:szCs w:val="16"/>
          <w:lang w:val="en-US"/>
        </w:rPr>
        <w:t>05</w:t>
      </w:r>
      <w:r w:rsidRPr="004339CC">
        <w:rPr>
          <w:rFonts w:ascii="Trebuchet MS" w:eastAsia="Trebuchet MS" w:hAnsi="Trebuchet MS" w:cs="Trebuchet MS"/>
          <w:color w:val="00000A"/>
          <w:sz w:val="16"/>
          <w:szCs w:val="16"/>
          <w:lang w:val="en-US"/>
        </w:rPr>
        <w:t>/0</w:t>
      </w:r>
      <w:r>
        <w:rPr>
          <w:rFonts w:ascii="Trebuchet MS" w:eastAsia="Trebuchet MS" w:hAnsi="Trebuchet MS" w:cs="Trebuchet MS"/>
          <w:color w:val="00000A"/>
          <w:sz w:val="16"/>
          <w:szCs w:val="16"/>
          <w:lang w:val="en-US"/>
        </w:rPr>
        <w:t>4</w:t>
      </w:r>
      <w:r w:rsidRPr="004339CC">
        <w:rPr>
          <w:rFonts w:ascii="Trebuchet MS" w:eastAsia="Trebuchet MS" w:hAnsi="Trebuchet MS" w:cs="Trebuchet MS"/>
          <w:color w:val="00000A"/>
          <w:sz w:val="16"/>
          <w:szCs w:val="16"/>
          <w:lang w:val="en-US"/>
        </w:rPr>
        <w:t>/202</w:t>
      </w:r>
      <w:r>
        <w:rPr>
          <w:rFonts w:ascii="Trebuchet MS" w:eastAsia="Trebuchet MS" w:hAnsi="Trebuchet MS" w:cs="Trebuchet MS"/>
          <w:color w:val="00000A"/>
          <w:sz w:val="16"/>
          <w:szCs w:val="16"/>
          <w:lang w:val="en-US"/>
        </w:rPr>
        <w:t>5</w:t>
      </w:r>
      <w:r w:rsidR="00F3389C">
        <w:rPr>
          <w:noProof/>
        </w:rPr>
        <mc:AlternateContent>
          <mc:Choice Requires="wps">
            <w:drawing>
              <wp:anchor distT="0" distB="0" distL="0" distR="0" simplePos="0" relativeHeight="251658240" behindDoc="1" locked="0" layoutInCell="1" hidden="0" allowOverlap="1" wp14:anchorId="400D1A6F" wp14:editId="51BBEFA9">
                <wp:simplePos x="0" y="0"/>
                <wp:positionH relativeFrom="column">
                  <wp:posOffset>-355599</wp:posOffset>
                </wp:positionH>
                <wp:positionV relativeFrom="paragraph">
                  <wp:posOffset>-88899</wp:posOffset>
                </wp:positionV>
                <wp:extent cx="6524625" cy="3503295"/>
                <wp:effectExtent l="0" t="0" r="0" b="0"/>
                <wp:wrapNone/>
                <wp:docPr id="15" name="Forma Livre: Forma 15"/>
                <wp:cNvGraphicFramePr/>
                <a:graphic xmlns:a="http://schemas.openxmlformats.org/drawingml/2006/main">
                  <a:graphicData uri="http://schemas.microsoft.com/office/word/2010/wordprocessingShape">
                    <wps:wsp>
                      <wps:cNvSpPr/>
                      <wps:spPr>
                        <a:xfrm>
                          <a:off x="2092500" y="2351340"/>
                          <a:ext cx="6507000" cy="2857320"/>
                        </a:xfrm>
                        <a:custGeom>
                          <a:avLst/>
                          <a:gdLst/>
                          <a:ahLst/>
                          <a:cxnLst/>
                          <a:rect l="l" t="t" r="r" b="b"/>
                          <a:pathLst>
                            <a:path w="120000" h="120000" extrusionOk="0">
                              <a:moveTo>
                                <a:pt x="0" y="0"/>
                              </a:moveTo>
                              <a:lnTo>
                                <a:pt x="189" y="0"/>
                              </a:lnTo>
                              <a:lnTo>
                                <a:pt x="189" y="189"/>
                              </a:lnTo>
                              <a:lnTo>
                                <a:pt x="0" y="189"/>
                              </a:lnTo>
                              <a:close/>
                            </a:path>
                          </a:pathLst>
                        </a:custGeom>
                        <a:solidFill>
                          <a:srgbClr val="ECEDD6"/>
                        </a:solidFill>
                        <a:ln>
                          <a:noFill/>
                        </a:ln>
                      </wps:spPr>
                      <wps:txbx>
                        <w:txbxContent>
                          <w:p w14:paraId="695AB06E" w14:textId="77777777" w:rsidR="00A00AB1" w:rsidRDefault="00A00AB1">
                            <w:pPr>
                              <w:textDirection w:val="btLr"/>
                            </w:pPr>
                          </w:p>
                        </w:txbxContent>
                      </wps:txbx>
                      <wps:bodyPr spcFirstLastPara="1" wrap="square" lIns="158750" tIns="82425" rIns="158750" bIns="82425" anchor="ctr" anchorCtr="0">
                        <a:noAutofit/>
                      </wps:bodyPr>
                    </wps:wsp>
                  </a:graphicData>
                </a:graphic>
              </wp:anchor>
            </w:drawing>
          </mc:Choice>
          <mc:Fallback>
            <w:pict>
              <v:shape w14:anchorId="400D1A6F" id="Forma Livre: Forma 15" o:spid="_x0000_s1026" style="position:absolute;margin-left:-28pt;margin-top:-7pt;width:513.75pt;height:275.8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" adj="-11796480,,5400" path="m,l189,r,189l,189,,xe" fillcolor="#ecedd6" stroked="f">
                <v:stroke joinstyle="miter"/>
                <v:formulas/>
                <v:path arrowok="t" o:extrusionok="f" o:connecttype="custom" textboxrect="0,0,120000,120000"/>
                <v:textbox inset="12.5pt,2.28958mm,12.5pt,2.28958mm">
                  <w:txbxContent>
                    <w:p w14:paraId="695AB06E" w14:textId="77777777" w:rsidR="00A00AB1" w:rsidRDefault="00A00AB1">
                      <w:pPr>
                        <w:textDirection w:val="btLr"/>
                      </w:pPr>
                    </w:p>
                  </w:txbxContent>
                </v:textbox>
              </v:shape>
            </w:pict>
          </mc:Fallback>
        </mc:AlternateContent>
      </w:r>
      <w:r w:rsidR="00F3389C">
        <w:rPr>
          <w:noProof/>
          <w:lang w:eastAsia="pt-BR"/>
        </w:rPr>
        <w:drawing>
          <wp:anchor distT="0" distB="0" distL="0" distR="0" simplePos="0" relativeHeight="251659264" behindDoc="1" locked="0" layoutInCell="1" allowOverlap="1" wp14:anchorId="31E61058" wp14:editId="620DD3A9">
            <wp:simplePos x="0" y="0"/>
            <wp:positionH relativeFrom="column">
              <wp:posOffset>19051</wp:posOffset>
            </wp:positionH>
            <wp:positionV relativeFrom="paragraph">
              <wp:posOffset>215900</wp:posOffset>
            </wp:positionV>
            <wp:extent cx="714074" cy="251103"/>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714074" cy="251103"/>
                    </a:xfrm>
                    <a:prstGeom prst="rect">
                      <a:avLst/>
                    </a:prstGeom>
                    <a:ln/>
                  </pic:spPr>
                </pic:pic>
              </a:graphicData>
            </a:graphic>
          </wp:anchor>
        </w:drawing>
      </w:r>
    </w:p>
    <w:p w14:paraId="398BF65A" w14:textId="77777777" w:rsidR="00A00AB1" w:rsidRPr="009E1DA3" w:rsidRDefault="00A00AB1">
      <w:pPr>
        <w:widowControl/>
        <w:pBdr>
          <w:top w:val="nil"/>
          <w:left w:val="nil"/>
          <w:bottom w:val="nil"/>
          <w:right w:val="nil"/>
          <w:between w:val="nil"/>
        </w:pBdr>
        <w:rPr>
          <w:rFonts w:ascii="Trebuchet MS" w:eastAsia="Trebuchet MS" w:hAnsi="Trebuchet MS" w:cs="Trebuchet MS"/>
          <w:color w:val="00000A"/>
          <w:sz w:val="16"/>
          <w:szCs w:val="16"/>
          <w:lang w:val="en-US"/>
        </w:rPr>
      </w:pPr>
    </w:p>
    <w:p w14:paraId="4976A4E0" w14:textId="77777777" w:rsidR="00A00AB1" w:rsidRPr="009E1DA3" w:rsidRDefault="00F3389C">
      <w:pPr>
        <w:widowControl/>
        <w:pBdr>
          <w:top w:val="nil"/>
          <w:left w:val="nil"/>
          <w:bottom w:val="nil"/>
          <w:right w:val="nil"/>
          <w:between w:val="nil"/>
        </w:pBdr>
        <w:ind w:left="1275"/>
        <w:rPr>
          <w:rFonts w:ascii="Trebuchet MS" w:eastAsia="Trebuchet MS" w:hAnsi="Trebuchet MS" w:cs="Trebuchet MS"/>
          <w:color w:val="00000A"/>
          <w:sz w:val="16"/>
          <w:szCs w:val="16"/>
          <w:lang w:val="en-US"/>
        </w:rPr>
      </w:pPr>
      <w:r w:rsidRPr="009E1DA3">
        <w:rPr>
          <w:rFonts w:ascii="Trebuchet MS" w:eastAsia="Trebuchet MS" w:hAnsi="Trebuchet MS" w:cs="Trebuchet MS"/>
          <w:color w:val="00000A"/>
          <w:sz w:val="16"/>
          <w:szCs w:val="16"/>
          <w:lang w:val="en-US"/>
        </w:rPr>
        <w:t xml:space="preserve">This work is licensed under a </w:t>
      </w:r>
    </w:p>
    <w:p w14:paraId="679FF878" w14:textId="77777777" w:rsidR="00A00AB1" w:rsidRPr="009E1DA3" w:rsidRDefault="00F3389C">
      <w:pPr>
        <w:widowControl/>
        <w:pBdr>
          <w:top w:val="nil"/>
          <w:left w:val="nil"/>
          <w:bottom w:val="nil"/>
          <w:right w:val="nil"/>
          <w:between w:val="nil"/>
        </w:pBdr>
        <w:ind w:left="1275"/>
        <w:rPr>
          <w:rFonts w:ascii="Trebuchet MS" w:eastAsia="Trebuchet MS" w:hAnsi="Trebuchet MS" w:cs="Trebuchet MS"/>
          <w:color w:val="00000A"/>
          <w:sz w:val="16"/>
          <w:szCs w:val="16"/>
          <w:lang w:val="en-US"/>
        </w:rPr>
      </w:pPr>
      <w:r w:rsidRPr="009E1DA3">
        <w:rPr>
          <w:rFonts w:ascii="Trebuchet MS" w:eastAsia="Trebuchet MS" w:hAnsi="Trebuchet MS" w:cs="Trebuchet MS"/>
          <w:color w:val="00000A"/>
          <w:sz w:val="16"/>
          <w:szCs w:val="16"/>
          <w:lang w:val="en-US"/>
        </w:rPr>
        <w:t>Creative Commons Attribution 4.0 Unported License.</w:t>
      </w:r>
    </w:p>
    <w:p w14:paraId="7F0BFE4A" w14:textId="77777777" w:rsidR="00A00AB1" w:rsidRPr="009E1DA3" w:rsidRDefault="00A00AB1">
      <w:pPr>
        <w:widowControl/>
        <w:pBdr>
          <w:top w:val="nil"/>
          <w:left w:val="nil"/>
          <w:bottom w:val="nil"/>
          <w:right w:val="nil"/>
          <w:between w:val="nil"/>
        </w:pBdr>
        <w:rPr>
          <w:rFonts w:ascii="Trebuchet MS" w:eastAsia="Trebuchet MS" w:hAnsi="Trebuchet MS" w:cs="Trebuchet MS"/>
          <w:color w:val="00000A"/>
          <w:lang w:val="en-US"/>
        </w:rPr>
      </w:pPr>
    </w:p>
    <w:p w14:paraId="0A274FE7" w14:textId="1F15D786" w:rsidR="00A00AB1" w:rsidRDefault="00F3389C" w:rsidP="71FF8D20">
      <w:pPr>
        <w:widowControl/>
        <w:pBdr>
          <w:top w:val="nil"/>
          <w:left w:val="nil"/>
          <w:bottom w:val="nil"/>
          <w:right w:val="nil"/>
          <w:between w:val="nil"/>
        </w:pBdr>
        <w:rPr>
          <w:rFonts w:ascii="Trebuchet MS" w:eastAsia="Trebuchet MS" w:hAnsi="Trebuchet MS" w:cs="Trebuchet MS"/>
          <w:color w:val="00000A"/>
        </w:rPr>
      </w:pPr>
      <w:r w:rsidRPr="71FF8D20">
        <w:rPr>
          <w:rFonts w:ascii="Trebuchet MS" w:eastAsia="Trebuchet MS" w:hAnsi="Trebuchet MS" w:cs="Trebuchet MS"/>
          <w:color w:val="00000A"/>
        </w:rPr>
        <w:t xml:space="preserve">DOI: </w:t>
      </w:r>
      <w:r w:rsidR="578F2926" w:rsidRPr="71FF8D20">
        <w:rPr>
          <w:rFonts w:ascii="Trebuchet MS" w:eastAsia="Trebuchet MS" w:hAnsi="Trebuchet MS" w:cs="Trebuchet MS"/>
          <w:color w:val="00000A"/>
        </w:rPr>
        <w:t>10.31416/rsdv.v1</w:t>
      </w:r>
      <w:r w:rsidR="009E1DA3">
        <w:rPr>
          <w:rFonts w:ascii="Trebuchet MS" w:eastAsia="Trebuchet MS" w:hAnsi="Trebuchet MS" w:cs="Trebuchet MS"/>
          <w:color w:val="00000A"/>
        </w:rPr>
        <w:t>3</w:t>
      </w:r>
      <w:r w:rsidR="578F2926" w:rsidRPr="71FF8D20">
        <w:rPr>
          <w:rFonts w:ascii="Trebuchet MS" w:eastAsia="Trebuchet MS" w:hAnsi="Trebuchet MS" w:cs="Trebuchet MS"/>
          <w:color w:val="00000A"/>
        </w:rPr>
        <w:t>i</w:t>
      </w:r>
      <w:r w:rsidR="009E1DA3">
        <w:rPr>
          <w:rFonts w:ascii="Trebuchet MS" w:eastAsia="Trebuchet MS" w:hAnsi="Trebuchet MS" w:cs="Trebuchet MS"/>
          <w:color w:val="00000A"/>
        </w:rPr>
        <w:t>1</w:t>
      </w:r>
      <w:r w:rsidR="578F2926" w:rsidRPr="71FF8D20">
        <w:rPr>
          <w:rFonts w:ascii="Trebuchet MS" w:eastAsia="Trebuchet MS" w:hAnsi="Trebuchet MS" w:cs="Trebuchet MS"/>
          <w:color w:val="00000A"/>
        </w:rPr>
        <w:t>.</w:t>
      </w:r>
      <w:r w:rsidR="009E1DA3">
        <w:rPr>
          <w:rFonts w:ascii="Trebuchet MS" w:eastAsia="Trebuchet MS" w:hAnsi="Trebuchet MS" w:cs="Trebuchet MS"/>
          <w:color w:val="00000A"/>
        </w:rPr>
        <w:t>1238</w:t>
      </w:r>
    </w:p>
    <w:p w14:paraId="2130FD81" w14:textId="77777777" w:rsidR="00A00AB1" w:rsidRDefault="00A00AB1">
      <w:pPr>
        <w:widowControl/>
        <w:pBdr>
          <w:top w:val="nil"/>
          <w:left w:val="nil"/>
          <w:bottom w:val="nil"/>
          <w:right w:val="nil"/>
          <w:between w:val="nil"/>
        </w:pBdr>
        <w:rPr>
          <w:rFonts w:ascii="Trebuchet MS" w:eastAsia="Trebuchet MS" w:hAnsi="Trebuchet MS" w:cs="Trebuchet MS"/>
          <w:color w:val="00000A"/>
        </w:rPr>
      </w:pPr>
    </w:p>
    <w:p w14:paraId="6F79F442" w14:textId="77777777" w:rsidR="00D20EFF" w:rsidRPr="00524ED2" w:rsidRDefault="000A4C51" w:rsidP="00CD59C1">
      <w:pPr>
        <w:widowControl/>
        <w:pBdr>
          <w:top w:val="nil"/>
          <w:left w:val="nil"/>
          <w:bottom w:val="nil"/>
          <w:right w:val="nil"/>
          <w:between w:val="nil"/>
        </w:pBdr>
        <w:rPr>
          <w:rFonts w:ascii="Trebuchet MS" w:eastAsia="Trebuchet MS" w:hAnsi="Trebuchet MS" w:cs="Trebuchet MS"/>
          <w:b/>
          <w:color w:val="00000A"/>
          <w:sz w:val="32"/>
          <w:szCs w:val="32"/>
        </w:rPr>
      </w:pPr>
      <w:r w:rsidRPr="00524ED2">
        <w:rPr>
          <w:rFonts w:ascii="Trebuchet MS" w:eastAsia="Trebuchet MS" w:hAnsi="Trebuchet MS" w:cs="Trebuchet MS"/>
          <w:b/>
          <w:color w:val="00000A"/>
          <w:sz w:val="32"/>
          <w:szCs w:val="32"/>
        </w:rPr>
        <w:t>Inclusão de estudan</w:t>
      </w:r>
      <w:r w:rsidR="00524ED2" w:rsidRPr="00524ED2">
        <w:rPr>
          <w:rFonts w:ascii="Trebuchet MS" w:eastAsia="Trebuchet MS" w:hAnsi="Trebuchet MS" w:cs="Trebuchet MS"/>
          <w:b/>
          <w:color w:val="00000A"/>
          <w:sz w:val="32"/>
          <w:szCs w:val="32"/>
        </w:rPr>
        <w:t>tes com Transtorno do Déficit de</w:t>
      </w:r>
      <w:r w:rsidRPr="00524ED2">
        <w:rPr>
          <w:rFonts w:ascii="Trebuchet MS" w:eastAsia="Trebuchet MS" w:hAnsi="Trebuchet MS" w:cs="Trebuchet MS"/>
          <w:b/>
          <w:color w:val="00000A"/>
          <w:sz w:val="32"/>
          <w:szCs w:val="32"/>
        </w:rPr>
        <w:t xml:space="preserve"> Atenção e Hiperatividade segundo professores de Teresina-PI</w:t>
      </w:r>
    </w:p>
    <w:p w14:paraId="349C833C" w14:textId="77777777" w:rsidR="00CD59C1" w:rsidRPr="009E1DA3" w:rsidRDefault="00CD59C1" w:rsidP="00CD59C1">
      <w:pPr>
        <w:widowControl/>
        <w:pBdr>
          <w:top w:val="nil"/>
          <w:left w:val="nil"/>
          <w:bottom w:val="nil"/>
          <w:right w:val="nil"/>
          <w:between w:val="nil"/>
        </w:pBdr>
        <w:rPr>
          <w:rFonts w:ascii="Trebuchet MS" w:eastAsia="Trebuchet MS" w:hAnsi="Trebuchet MS" w:cs="Trebuchet MS"/>
          <w:i/>
          <w:color w:val="00000A"/>
          <w:lang w:val="en-US"/>
        </w:rPr>
      </w:pPr>
      <w:r w:rsidRPr="009E1DA3">
        <w:rPr>
          <w:rFonts w:ascii="Trebuchet MS" w:eastAsia="Trebuchet MS" w:hAnsi="Trebuchet MS" w:cs="Trebuchet MS"/>
          <w:i/>
          <w:color w:val="00000A"/>
          <w:lang w:val="en-US"/>
        </w:rPr>
        <w:t>Inclusion of students with Attention Deficit Hyperactivity Disorder according to teachers from Teresina-PI</w:t>
      </w:r>
    </w:p>
    <w:p w14:paraId="736366FE" w14:textId="77777777" w:rsidR="00A00AB1" w:rsidRPr="009E1DA3" w:rsidRDefault="00A00AB1">
      <w:pPr>
        <w:widowControl/>
        <w:pBdr>
          <w:top w:val="nil"/>
          <w:left w:val="nil"/>
          <w:bottom w:val="nil"/>
          <w:right w:val="nil"/>
          <w:between w:val="nil"/>
        </w:pBdr>
        <w:rPr>
          <w:rFonts w:ascii="Trebuchet MS" w:eastAsia="Trebuchet MS" w:hAnsi="Trebuchet MS" w:cs="Trebuchet MS"/>
          <w:color w:val="00000A"/>
          <w:lang w:val="en-US"/>
        </w:rPr>
      </w:pPr>
    </w:p>
    <w:p w14:paraId="47730214" w14:textId="3387D73C" w:rsidR="009D503A" w:rsidRPr="009E1DA3" w:rsidRDefault="009D503A" w:rsidP="009D503A">
      <w:pPr>
        <w:widowControl/>
        <w:pBdr>
          <w:top w:val="nil"/>
          <w:left w:val="nil"/>
          <w:bottom w:val="nil"/>
          <w:right w:val="nil"/>
          <w:between w:val="nil"/>
        </w:pBdr>
        <w:rPr>
          <w:rFonts w:ascii="Trebuchet MS" w:eastAsia="Trebuchet MS" w:hAnsi="Trebuchet MS" w:cs="Trebuchet MS"/>
          <w:b/>
          <w:bCs/>
          <w:color w:val="00000A"/>
        </w:rPr>
      </w:pPr>
      <w:r w:rsidRPr="009E1DA3">
        <w:rPr>
          <w:rFonts w:ascii="Trebuchet MS" w:eastAsia="Trebuchet MS" w:hAnsi="Trebuchet MS" w:cs="Trebuchet MS"/>
          <w:b/>
          <w:bCs/>
          <w:color w:val="00000A"/>
        </w:rPr>
        <w:t>ABREU, Maria Helena Mendes de. Mestranda em Educação Especial Inclusiva</w:t>
      </w:r>
    </w:p>
    <w:p w14:paraId="10B0688A" w14:textId="0360D8B9" w:rsidR="009E1DA3" w:rsidRPr="009E1DA3" w:rsidRDefault="009D503A" w:rsidP="009D503A">
      <w:pPr>
        <w:widowControl/>
        <w:pBdr>
          <w:top w:val="nil"/>
          <w:left w:val="nil"/>
          <w:bottom w:val="nil"/>
          <w:right w:val="nil"/>
          <w:between w:val="nil"/>
        </w:pBdr>
        <w:rPr>
          <w:rFonts w:ascii="Trebuchet MS" w:eastAsia="Trebuchet MS" w:hAnsi="Trebuchet MS" w:cs="Trebuchet MS"/>
          <w:sz w:val="20"/>
          <w:szCs w:val="20"/>
        </w:rPr>
      </w:pPr>
      <w:r w:rsidRPr="009E1DA3">
        <w:rPr>
          <w:rFonts w:ascii="Trebuchet MS" w:eastAsia="Trebuchet MS" w:hAnsi="Trebuchet MS" w:cs="Trebuchet MS"/>
          <w:color w:val="00000A"/>
          <w:sz w:val="20"/>
          <w:szCs w:val="20"/>
        </w:rPr>
        <w:t>Universidade de Pernambuco – Campus Mata-Norte.</w:t>
      </w:r>
      <w:r w:rsidRPr="009E1DA3">
        <w:rPr>
          <w:rFonts w:ascii="Trebuchet MS" w:eastAsia="Trebuchet MS" w:hAnsi="Trebuchet MS" w:cs="Trebuchet MS"/>
          <w:color w:val="00000A"/>
          <w:sz w:val="20"/>
          <w:szCs w:val="20"/>
          <w:lang w:val="pt-PT"/>
        </w:rPr>
        <w:t xml:space="preserve">Rua Amaro Maltês de Farias, 201 - Centro - Nazaré da Mata – PE </w:t>
      </w:r>
      <w:r w:rsidRPr="009E1DA3">
        <w:rPr>
          <w:rFonts w:ascii="Trebuchet MS" w:eastAsia="Trebuchet MS" w:hAnsi="Trebuchet MS" w:cs="Trebuchet MS"/>
          <w:color w:val="00000A"/>
          <w:sz w:val="20"/>
          <w:szCs w:val="20"/>
        </w:rPr>
        <w:t>Brasil. CEP: 55800-000/ Telefone:  </w:t>
      </w:r>
      <w:hyperlink r:id="rId9" w:history="1">
        <w:r w:rsidRPr="009E1DA3">
          <w:rPr>
            <w:rStyle w:val="Hyperlink"/>
            <w:rFonts w:ascii="Trebuchet MS" w:eastAsia="Trebuchet MS" w:hAnsi="Trebuchet MS" w:cs="Trebuchet MS"/>
            <w:color w:val="auto"/>
            <w:sz w:val="20"/>
            <w:szCs w:val="20"/>
            <w:u w:val="none"/>
          </w:rPr>
          <w:t>(81) 3633-4600</w:t>
        </w:r>
      </w:hyperlink>
      <w:r w:rsidRPr="009E1DA3">
        <w:rPr>
          <w:rFonts w:ascii="Trebuchet MS" w:eastAsia="Trebuchet MS" w:hAnsi="Trebuchet MS" w:cs="Trebuchet MS"/>
          <w:color w:val="00000A"/>
          <w:sz w:val="20"/>
          <w:szCs w:val="20"/>
        </w:rPr>
        <w:t xml:space="preserve"> / E-mail:</w:t>
      </w:r>
      <w:r w:rsidR="009E1DA3">
        <w:rPr>
          <w:rFonts w:ascii="Trebuchet MS" w:eastAsia="Trebuchet MS" w:hAnsi="Trebuchet MS" w:cs="Trebuchet MS"/>
          <w:color w:val="00000A"/>
          <w:sz w:val="20"/>
          <w:szCs w:val="20"/>
        </w:rPr>
        <w:t xml:space="preserve"> </w:t>
      </w:r>
      <w:hyperlink r:id="rId10" w:history="1">
        <w:r w:rsidR="009E1DA3" w:rsidRPr="00054DEA">
          <w:rPr>
            <w:rStyle w:val="Hyperlink"/>
            <w:rFonts w:ascii="Trebuchet MS" w:eastAsia="Trebuchet MS" w:hAnsi="Trebuchet MS" w:cs="Trebuchet MS"/>
            <w:sz w:val="20"/>
            <w:szCs w:val="20"/>
          </w:rPr>
          <w:t>maria.helenamendes@upe.br</w:t>
        </w:r>
      </w:hyperlink>
      <w:r w:rsidR="009E1DA3">
        <w:rPr>
          <w:rFonts w:ascii="Trebuchet MS" w:hAnsi="Trebuchet MS"/>
          <w:sz w:val="20"/>
          <w:szCs w:val="20"/>
        </w:rPr>
        <w:t xml:space="preserve"> </w:t>
      </w:r>
      <w:r w:rsidR="009E1DA3">
        <w:rPr>
          <w:rFonts w:ascii="Trebuchet MS" w:eastAsia="Trebuchet MS" w:hAnsi="Trebuchet MS" w:cs="Trebuchet MS"/>
          <w:sz w:val="20"/>
          <w:szCs w:val="20"/>
        </w:rPr>
        <w:t xml:space="preserve">/ </w:t>
      </w:r>
      <w:hyperlink r:id="rId11" w:history="1">
        <w:r w:rsidR="009E1DA3" w:rsidRPr="00054DEA">
          <w:rPr>
            <w:rStyle w:val="Hyperlink"/>
            <w:rFonts w:ascii="Trebuchet MS" w:eastAsia="Trebuchet MS" w:hAnsi="Trebuchet MS" w:cs="Trebuchet MS"/>
            <w:sz w:val="20"/>
            <w:szCs w:val="20"/>
          </w:rPr>
          <w:t>https://orcid.org/0000-0002-9710-6236</w:t>
        </w:r>
      </w:hyperlink>
    </w:p>
    <w:p w14:paraId="497EC81A" w14:textId="77777777" w:rsidR="00A00AB1" w:rsidRDefault="00A00AB1">
      <w:pPr>
        <w:widowControl/>
        <w:pBdr>
          <w:top w:val="nil"/>
          <w:left w:val="nil"/>
          <w:bottom w:val="nil"/>
          <w:right w:val="nil"/>
          <w:between w:val="nil"/>
        </w:pBdr>
        <w:rPr>
          <w:rFonts w:ascii="Trebuchet MS" w:eastAsia="Trebuchet MS" w:hAnsi="Trebuchet MS" w:cs="Trebuchet MS"/>
          <w:color w:val="00000A"/>
        </w:rPr>
      </w:pPr>
    </w:p>
    <w:p w14:paraId="1FCF6723" w14:textId="6D460106" w:rsidR="00A00AB1" w:rsidRPr="009E1DA3" w:rsidRDefault="008F7E62">
      <w:pPr>
        <w:widowControl/>
        <w:pBdr>
          <w:top w:val="nil"/>
          <w:left w:val="nil"/>
          <w:bottom w:val="nil"/>
          <w:right w:val="nil"/>
          <w:between w:val="nil"/>
        </w:pBdr>
        <w:rPr>
          <w:rFonts w:ascii="Trebuchet MS" w:eastAsia="Trebuchet MS" w:hAnsi="Trebuchet MS" w:cs="Trebuchet MS"/>
          <w:b/>
          <w:bCs/>
          <w:color w:val="00000A"/>
        </w:rPr>
      </w:pPr>
      <w:r w:rsidRPr="009E1DA3">
        <w:rPr>
          <w:rFonts w:ascii="Trebuchet MS" w:eastAsia="Trebuchet MS" w:hAnsi="Trebuchet MS" w:cs="Trebuchet MS"/>
          <w:b/>
          <w:bCs/>
          <w:color w:val="00000A"/>
        </w:rPr>
        <w:t>MONTE</w:t>
      </w:r>
      <w:r w:rsidR="00F3389C" w:rsidRPr="009E1DA3">
        <w:rPr>
          <w:rFonts w:ascii="Trebuchet MS" w:eastAsia="Trebuchet MS" w:hAnsi="Trebuchet MS" w:cs="Trebuchet MS"/>
          <w:b/>
          <w:bCs/>
          <w:color w:val="00000A"/>
        </w:rPr>
        <w:t xml:space="preserve">, </w:t>
      </w:r>
      <w:r w:rsidRPr="009E1DA3">
        <w:rPr>
          <w:rFonts w:ascii="Trebuchet MS" w:eastAsia="Trebuchet MS" w:hAnsi="Trebuchet MS" w:cs="Trebuchet MS"/>
          <w:b/>
          <w:bCs/>
          <w:color w:val="00000A"/>
        </w:rPr>
        <w:t>Franciela Félix de Carvalho</w:t>
      </w:r>
      <w:r w:rsidR="00F3389C" w:rsidRPr="009E1DA3">
        <w:rPr>
          <w:rFonts w:ascii="Trebuchet MS" w:eastAsia="Trebuchet MS" w:hAnsi="Trebuchet MS" w:cs="Trebuchet MS"/>
          <w:b/>
          <w:bCs/>
          <w:color w:val="00000A"/>
        </w:rPr>
        <w:t xml:space="preserve">. </w:t>
      </w:r>
      <w:r w:rsidRPr="009E1DA3">
        <w:rPr>
          <w:rFonts w:ascii="Trebuchet MS" w:eastAsia="Trebuchet MS" w:hAnsi="Trebuchet MS" w:cs="Trebuchet MS"/>
          <w:b/>
          <w:bCs/>
          <w:color w:val="00000A"/>
        </w:rPr>
        <w:t>Doutora em Psicologia Cognitiva</w:t>
      </w:r>
    </w:p>
    <w:p w14:paraId="72B46D72" w14:textId="0F55863D" w:rsidR="00A00AB1" w:rsidRDefault="008F7E62">
      <w:pPr>
        <w:widowControl/>
        <w:pBdr>
          <w:top w:val="nil"/>
          <w:left w:val="nil"/>
          <w:bottom w:val="nil"/>
          <w:right w:val="nil"/>
          <w:between w:val="nil"/>
        </w:pBdr>
        <w:rPr>
          <w:rFonts w:ascii="Trebuchet MS" w:eastAsia="Trebuchet MS" w:hAnsi="Trebuchet MS" w:cs="Trebuchet MS"/>
          <w:bCs/>
          <w:sz w:val="20"/>
          <w:szCs w:val="20"/>
        </w:rPr>
      </w:pPr>
      <w:r w:rsidRPr="009E1DA3">
        <w:rPr>
          <w:rFonts w:ascii="Trebuchet MS" w:eastAsia="Trebuchet MS" w:hAnsi="Trebuchet MS" w:cs="Trebuchet MS"/>
          <w:bCs/>
          <w:sz w:val="20"/>
          <w:szCs w:val="20"/>
        </w:rPr>
        <w:t xml:space="preserve">Universidade de Pernambuco Campus Petrolina. </w:t>
      </w:r>
      <w:r w:rsidRPr="009E1DA3">
        <w:rPr>
          <w:rFonts w:ascii="Trebuchet MS" w:hAnsi="Trebuchet MS" w:cs="Arial"/>
          <w:bCs/>
          <w:sz w:val="20"/>
          <w:szCs w:val="20"/>
          <w:shd w:val="clear" w:color="auto" w:fill="FFFFFF"/>
        </w:rPr>
        <w:t>Avenida Cardoso de Sá, s/n – Campus Universitário –</w:t>
      </w:r>
      <w:r w:rsidRPr="009E1DA3">
        <w:rPr>
          <w:rStyle w:val="nfase"/>
          <w:rFonts w:ascii="Trebuchet MS" w:hAnsi="Trebuchet MS" w:cs="Arial"/>
          <w:bCs/>
          <w:i w:val="0"/>
          <w:iCs w:val="0"/>
          <w:sz w:val="20"/>
          <w:szCs w:val="20"/>
          <w:shd w:val="clear" w:color="auto" w:fill="FFFFFF"/>
        </w:rPr>
        <w:t>Petrolina</w:t>
      </w:r>
      <w:r w:rsidRPr="009E1DA3">
        <w:rPr>
          <w:rFonts w:ascii="Trebuchet MS" w:hAnsi="Trebuchet MS" w:cs="Arial"/>
          <w:bCs/>
          <w:sz w:val="20"/>
          <w:szCs w:val="20"/>
          <w:shd w:val="clear" w:color="auto" w:fill="FFFFFF"/>
        </w:rPr>
        <w:t xml:space="preserve">/PE – Pernambuco - Brasil. </w:t>
      </w:r>
      <w:r w:rsidR="00F3389C" w:rsidRPr="009E1DA3">
        <w:rPr>
          <w:rFonts w:ascii="Trebuchet MS" w:eastAsia="Trebuchet MS" w:hAnsi="Trebuchet MS" w:cs="Trebuchet MS"/>
          <w:bCs/>
          <w:sz w:val="20"/>
          <w:szCs w:val="20"/>
        </w:rPr>
        <w:t>Telefone</w:t>
      </w:r>
      <w:r w:rsidRPr="009E1DA3">
        <w:rPr>
          <w:rFonts w:ascii="Trebuchet MS" w:eastAsia="Trebuchet MS" w:hAnsi="Trebuchet MS" w:cs="Trebuchet MS"/>
          <w:bCs/>
          <w:sz w:val="20"/>
          <w:szCs w:val="20"/>
        </w:rPr>
        <w:t xml:space="preserve"> </w:t>
      </w:r>
      <w:r w:rsidRPr="009E1DA3">
        <w:rPr>
          <w:rFonts w:ascii="Trebuchet MS" w:hAnsi="Trebuchet MS" w:cs="Arial"/>
          <w:bCs/>
          <w:sz w:val="20"/>
          <w:szCs w:val="20"/>
          <w:shd w:val="clear" w:color="auto" w:fill="FFFFFF"/>
        </w:rPr>
        <w:t>(87) 3866-6468</w:t>
      </w:r>
      <w:r w:rsidR="00F3389C" w:rsidRPr="009E1DA3">
        <w:rPr>
          <w:rFonts w:ascii="Trebuchet MS" w:eastAsia="Trebuchet MS" w:hAnsi="Trebuchet MS" w:cs="Trebuchet MS"/>
          <w:bCs/>
          <w:sz w:val="20"/>
          <w:szCs w:val="20"/>
        </w:rPr>
        <w:t xml:space="preserve">/ E-mail: </w:t>
      </w:r>
      <w:hyperlink r:id="rId12" w:history="1">
        <w:r w:rsidR="00A77FD4" w:rsidRPr="009E1DA3">
          <w:rPr>
            <w:rStyle w:val="Hyperlink"/>
            <w:rFonts w:ascii="Trebuchet MS" w:eastAsia="Trebuchet MS" w:hAnsi="Trebuchet MS" w:cs="Trebuchet MS"/>
            <w:bCs/>
            <w:sz w:val="20"/>
            <w:szCs w:val="20"/>
          </w:rPr>
          <w:t>franciela.monte@upe.br</w:t>
        </w:r>
      </w:hyperlink>
      <w:r w:rsidR="009E1DA3">
        <w:rPr>
          <w:rFonts w:ascii="Trebuchet MS" w:eastAsia="Trebuchet MS" w:hAnsi="Trebuchet MS" w:cs="Trebuchet MS"/>
          <w:bCs/>
          <w:sz w:val="20"/>
          <w:szCs w:val="20"/>
        </w:rPr>
        <w:t xml:space="preserve"> / </w:t>
      </w:r>
      <w:hyperlink r:id="rId13" w:history="1">
        <w:r w:rsidR="009E1DA3" w:rsidRPr="00054DEA">
          <w:rPr>
            <w:rStyle w:val="Hyperlink"/>
            <w:rFonts w:ascii="Trebuchet MS" w:eastAsia="Trebuchet MS" w:hAnsi="Trebuchet MS" w:cs="Trebuchet MS"/>
            <w:bCs/>
            <w:sz w:val="20"/>
            <w:szCs w:val="20"/>
          </w:rPr>
          <w:t>https://orcid.org/0009-0008-8497-3593</w:t>
        </w:r>
      </w:hyperlink>
    </w:p>
    <w:p w14:paraId="0ED7B66A" w14:textId="77777777" w:rsidR="0060057B" w:rsidRDefault="0060057B">
      <w:pPr>
        <w:widowControl/>
        <w:pBdr>
          <w:top w:val="nil"/>
          <w:left w:val="nil"/>
          <w:bottom w:val="nil"/>
          <w:right w:val="nil"/>
          <w:between w:val="nil"/>
        </w:pBdr>
        <w:rPr>
          <w:rFonts w:ascii="Trebuchet MS" w:eastAsia="Trebuchet MS" w:hAnsi="Trebuchet MS" w:cs="Trebuchet MS"/>
          <w:color w:val="00000A"/>
        </w:rPr>
      </w:pPr>
    </w:p>
    <w:p w14:paraId="047DA7B3" w14:textId="77777777" w:rsidR="00A00AB1" w:rsidRDefault="00A00AB1">
      <w:pPr>
        <w:widowControl/>
        <w:pBdr>
          <w:top w:val="nil"/>
          <w:left w:val="nil"/>
          <w:bottom w:val="nil"/>
          <w:right w:val="nil"/>
          <w:between w:val="nil"/>
        </w:pBdr>
        <w:rPr>
          <w:rFonts w:ascii="Trebuchet MS" w:eastAsia="Trebuchet MS" w:hAnsi="Trebuchet MS" w:cs="Trebuchet MS"/>
          <w:color w:val="00000A"/>
        </w:rPr>
      </w:pPr>
    </w:p>
    <w:p w14:paraId="6397316D" w14:textId="77777777" w:rsidR="00A00AB1" w:rsidRDefault="00F3389C">
      <w:pPr>
        <w:widowControl/>
        <w:pBdr>
          <w:top w:val="nil"/>
          <w:left w:val="nil"/>
          <w:bottom w:val="nil"/>
          <w:right w:val="nil"/>
          <w:between w:val="nil"/>
        </w:pBdr>
        <w:rPr>
          <w:rFonts w:ascii="Trebuchet MS" w:eastAsia="Trebuchet MS" w:hAnsi="Trebuchet MS" w:cs="Trebuchet MS"/>
          <w:b/>
          <w:color w:val="00000A"/>
        </w:rPr>
      </w:pPr>
      <w:r>
        <w:rPr>
          <w:rFonts w:ascii="Trebuchet MS" w:eastAsia="Trebuchet MS" w:hAnsi="Trebuchet MS" w:cs="Trebuchet MS"/>
          <w:b/>
          <w:color w:val="00000A"/>
        </w:rPr>
        <w:t>RESUMO</w:t>
      </w:r>
    </w:p>
    <w:p w14:paraId="3A5013AA" w14:textId="77777777" w:rsidR="00A00AB1" w:rsidRDefault="00A00AB1">
      <w:pPr>
        <w:widowControl/>
        <w:pBdr>
          <w:top w:val="nil"/>
          <w:left w:val="nil"/>
          <w:bottom w:val="nil"/>
          <w:right w:val="nil"/>
          <w:between w:val="nil"/>
        </w:pBdr>
        <w:jc w:val="both"/>
        <w:rPr>
          <w:rFonts w:ascii="Trebuchet MS" w:eastAsia="Trebuchet MS" w:hAnsi="Trebuchet MS" w:cs="Trebuchet MS"/>
          <w:color w:val="00000A"/>
          <w:sz w:val="20"/>
          <w:szCs w:val="20"/>
        </w:rPr>
      </w:pPr>
    </w:p>
    <w:p w14:paraId="2D0F3E45" w14:textId="77777777" w:rsidR="00A00AB1" w:rsidRDefault="0045667F">
      <w:pPr>
        <w:widowControl/>
        <w:pBdr>
          <w:top w:val="nil"/>
          <w:left w:val="nil"/>
          <w:bottom w:val="nil"/>
          <w:right w:val="nil"/>
          <w:between w:val="nil"/>
        </w:pBdr>
        <w:jc w:val="both"/>
        <w:rPr>
          <w:rFonts w:ascii="Trebuchet MS" w:eastAsia="Trebuchet MS" w:hAnsi="Trebuchet MS" w:cs="Trebuchet MS"/>
          <w:color w:val="00000A"/>
          <w:sz w:val="20"/>
          <w:szCs w:val="20"/>
        </w:rPr>
      </w:pPr>
      <w:r w:rsidRPr="0045667F">
        <w:rPr>
          <w:rFonts w:ascii="Trebuchet MS" w:eastAsia="Trebuchet MS" w:hAnsi="Trebuchet MS" w:cs="Trebuchet MS"/>
          <w:color w:val="00000A"/>
          <w:sz w:val="20"/>
          <w:szCs w:val="20"/>
        </w:rPr>
        <w:t>O Transtorno do Déficit de Atenção e Hiperatividade (TDAH) pode ser compreendido, grosso modo, como um transtorno do neurodesenvolvimento que se caracteriza pela dificuldade de atenção, impulsividade e/ou hiperatividade. Assim sendo, muitas vezes está relacionado com dificuldades de aprendizagem, emocionais e sociais no ambiente escolar. O objetivo principal da pesquisa foi identificar as práticas pedagógicas utilizadas pelos professores dos anos iniciais do ensino fundamental da cidade de Teresina-PI para incluir estudantes com TDAH em sala de aula regular, bem como buscou compreender os desafios enfrentados pelos professores nesse processo. Para tanto, partindo-se de abordagem mista, combinando métodos quantitativos e qualitativos, foram aplicados questionários sociodemográficos e sobre TDAH a 46 professores. Posteriormente, foram realizadas entrevistas semiestruturadas com 18 professores que declararam ter experiência com alunos com TDAH nos últimos dois anos. Os dados quantitativos foram analisados por meio de estatística descritiva, enquanto os dados qualitativos foram submetidos à análise de conteúdo. Os principais resultados indicam que os professores utilizam diversas estratégias para incluir estudantes com TDAH, como adaptação de atividades, criação de rotinas, uso de recursos visuais e interativos, atenção individualizada e gerenciamento da ansiedade. No entanto, os professores enfrentam desafios como falta de apoio e recursos, turmas superlotadas, falta de apoio familiar, dentre outros. Por fim, destaca-se a necessidade de maior investimento em formação continuada para professores, disponibilização de materiais adaptados e suporte multiprofissional para garantir a inclusão efetiva de estudantes com TDAH.</w:t>
      </w:r>
    </w:p>
    <w:p w14:paraId="3CD4AAEB" w14:textId="77777777" w:rsidR="0045667F" w:rsidRDefault="0045667F">
      <w:pPr>
        <w:widowControl/>
        <w:pBdr>
          <w:top w:val="nil"/>
          <w:left w:val="nil"/>
          <w:bottom w:val="nil"/>
          <w:right w:val="nil"/>
          <w:between w:val="nil"/>
        </w:pBdr>
        <w:jc w:val="both"/>
        <w:rPr>
          <w:rFonts w:ascii="Trebuchet MS" w:eastAsia="Trebuchet MS" w:hAnsi="Trebuchet MS" w:cs="Trebuchet MS"/>
          <w:color w:val="00000A"/>
          <w:sz w:val="20"/>
          <w:szCs w:val="20"/>
        </w:rPr>
      </w:pPr>
    </w:p>
    <w:p w14:paraId="45ADC8A5" w14:textId="77777777" w:rsidR="00A00AB1" w:rsidRDefault="00F3389C">
      <w:pPr>
        <w:widowControl/>
        <w:pBdr>
          <w:top w:val="nil"/>
          <w:left w:val="nil"/>
          <w:bottom w:val="nil"/>
          <w:right w:val="nil"/>
          <w:between w:val="nil"/>
        </w:pBdr>
        <w:rPr>
          <w:rFonts w:ascii="Trebuchet MS" w:eastAsia="Trebuchet MS" w:hAnsi="Trebuchet MS" w:cs="Trebuchet MS"/>
          <w:color w:val="00000A"/>
          <w:sz w:val="20"/>
          <w:szCs w:val="20"/>
        </w:rPr>
      </w:pPr>
      <w:r w:rsidRPr="0045667F">
        <w:rPr>
          <w:rFonts w:ascii="Trebuchet MS" w:eastAsia="Trebuchet MS" w:hAnsi="Trebuchet MS" w:cs="Trebuchet MS"/>
          <w:b/>
          <w:color w:val="00000A"/>
          <w:sz w:val="20"/>
          <w:szCs w:val="20"/>
        </w:rPr>
        <w:t>Palavras-chave</w:t>
      </w:r>
      <w:r>
        <w:rPr>
          <w:rFonts w:ascii="Trebuchet MS" w:eastAsia="Trebuchet MS" w:hAnsi="Trebuchet MS" w:cs="Trebuchet MS"/>
          <w:color w:val="00000A"/>
          <w:sz w:val="20"/>
          <w:szCs w:val="20"/>
        </w:rPr>
        <w:t xml:space="preserve">: </w:t>
      </w:r>
      <w:r w:rsidR="0045667F">
        <w:rPr>
          <w:rFonts w:ascii="Trebuchet MS" w:eastAsia="Trebuchet MS" w:hAnsi="Trebuchet MS" w:cs="Trebuchet MS"/>
          <w:color w:val="00000A"/>
          <w:sz w:val="20"/>
          <w:szCs w:val="20"/>
        </w:rPr>
        <w:t>Transtorno do Déficit de Atenção e Hiperatividade, Inclusão, Anos Inicias, Docentes.</w:t>
      </w:r>
    </w:p>
    <w:p w14:paraId="36F74286" w14:textId="77777777" w:rsidR="00A00AB1" w:rsidRDefault="00A00AB1">
      <w:pPr>
        <w:widowControl/>
        <w:pBdr>
          <w:top w:val="nil"/>
          <w:left w:val="nil"/>
          <w:bottom w:val="nil"/>
          <w:right w:val="nil"/>
          <w:between w:val="nil"/>
        </w:pBdr>
        <w:jc w:val="both"/>
        <w:rPr>
          <w:rFonts w:ascii="Trebuchet MS" w:eastAsia="Trebuchet MS" w:hAnsi="Trebuchet MS" w:cs="Trebuchet MS"/>
          <w:color w:val="00000A"/>
          <w:sz w:val="20"/>
          <w:szCs w:val="20"/>
        </w:rPr>
      </w:pPr>
    </w:p>
    <w:p w14:paraId="46BFEDB0" w14:textId="77777777" w:rsidR="00A00AB1" w:rsidRDefault="00A00AB1">
      <w:pPr>
        <w:widowControl/>
        <w:pBdr>
          <w:top w:val="nil"/>
          <w:left w:val="nil"/>
          <w:bottom w:val="nil"/>
          <w:right w:val="nil"/>
          <w:between w:val="nil"/>
        </w:pBdr>
        <w:jc w:val="both"/>
        <w:rPr>
          <w:rFonts w:ascii="Trebuchet MS" w:eastAsia="Trebuchet MS" w:hAnsi="Trebuchet MS" w:cs="Trebuchet MS"/>
          <w:color w:val="00000A"/>
          <w:sz w:val="20"/>
          <w:szCs w:val="20"/>
        </w:rPr>
      </w:pPr>
    </w:p>
    <w:p w14:paraId="4C0E5F10" w14:textId="77777777" w:rsidR="00A00AB1" w:rsidRDefault="00A00AB1">
      <w:pPr>
        <w:widowControl/>
        <w:pBdr>
          <w:top w:val="nil"/>
          <w:left w:val="nil"/>
          <w:bottom w:val="nil"/>
          <w:right w:val="nil"/>
          <w:between w:val="nil"/>
        </w:pBdr>
        <w:jc w:val="both"/>
        <w:rPr>
          <w:rFonts w:ascii="Trebuchet MS" w:eastAsia="Trebuchet MS" w:hAnsi="Trebuchet MS" w:cs="Trebuchet MS"/>
          <w:color w:val="00000A"/>
          <w:sz w:val="20"/>
          <w:szCs w:val="20"/>
        </w:rPr>
      </w:pPr>
    </w:p>
    <w:p w14:paraId="5E61D8C1" w14:textId="77777777" w:rsidR="00A00AB1" w:rsidRPr="009E1DA3" w:rsidRDefault="00F3389C">
      <w:pPr>
        <w:widowControl/>
        <w:pBdr>
          <w:top w:val="nil"/>
          <w:left w:val="nil"/>
          <w:bottom w:val="nil"/>
          <w:right w:val="nil"/>
          <w:between w:val="nil"/>
        </w:pBdr>
        <w:jc w:val="both"/>
        <w:rPr>
          <w:rFonts w:ascii="Trebuchet MS" w:eastAsia="Trebuchet MS" w:hAnsi="Trebuchet MS" w:cs="Trebuchet MS"/>
          <w:b/>
          <w:color w:val="00000A"/>
          <w:lang w:val="en-US"/>
        </w:rPr>
      </w:pPr>
      <w:r w:rsidRPr="009E1DA3">
        <w:rPr>
          <w:rFonts w:ascii="Trebuchet MS" w:eastAsia="Trebuchet MS" w:hAnsi="Trebuchet MS" w:cs="Trebuchet MS"/>
          <w:b/>
          <w:color w:val="00000A"/>
          <w:lang w:val="en-US"/>
        </w:rPr>
        <w:t>ABSTRACT</w:t>
      </w:r>
    </w:p>
    <w:p w14:paraId="6AC54C30" w14:textId="77777777" w:rsidR="00A00AB1" w:rsidRPr="009E1DA3" w:rsidRDefault="00A00AB1">
      <w:pPr>
        <w:widowControl/>
        <w:pBdr>
          <w:top w:val="nil"/>
          <w:left w:val="nil"/>
          <w:bottom w:val="nil"/>
          <w:right w:val="nil"/>
          <w:between w:val="nil"/>
        </w:pBdr>
        <w:jc w:val="both"/>
        <w:rPr>
          <w:rFonts w:ascii="Trebuchet MS" w:eastAsia="Trebuchet MS" w:hAnsi="Trebuchet MS" w:cs="Trebuchet MS"/>
          <w:color w:val="00000A"/>
          <w:sz w:val="20"/>
          <w:szCs w:val="20"/>
          <w:lang w:val="en-US"/>
        </w:rPr>
      </w:pPr>
    </w:p>
    <w:p w14:paraId="2E08B2BE" w14:textId="77777777" w:rsidR="0045667F" w:rsidRPr="009E1DA3" w:rsidRDefault="0045667F" w:rsidP="0045667F">
      <w:pPr>
        <w:widowControl/>
        <w:pBdr>
          <w:top w:val="nil"/>
          <w:left w:val="nil"/>
          <w:bottom w:val="nil"/>
          <w:right w:val="nil"/>
          <w:between w:val="nil"/>
        </w:pBdr>
        <w:jc w:val="both"/>
        <w:rPr>
          <w:rFonts w:ascii="Trebuchet MS" w:eastAsia="Trebuchet MS" w:hAnsi="Trebuchet MS" w:cs="Trebuchet MS"/>
          <w:color w:val="00000A"/>
          <w:sz w:val="20"/>
          <w:szCs w:val="20"/>
          <w:lang w:val="en-US"/>
        </w:rPr>
      </w:pPr>
      <w:r w:rsidRPr="00D910EA">
        <w:rPr>
          <w:rFonts w:ascii="Trebuchet MS" w:eastAsia="Trebuchet MS" w:hAnsi="Trebuchet MS" w:cs="Trebuchet MS"/>
          <w:color w:val="00000A"/>
          <w:sz w:val="20"/>
          <w:szCs w:val="20"/>
          <w:lang w:val="en-US"/>
        </w:rPr>
        <w:t xml:space="preserve">Attention Deficit Hyperactivity Disorder (ADHD) can be understood, roughly speaking, as a neurodevelopmental disorder that is characterized by difficulty paying attention, impulsivity and/or hyperactivity. Therefore, it is often related to learning, emotional and social difficulties in the school </w:t>
      </w:r>
      <w:r w:rsidRPr="00D910EA">
        <w:rPr>
          <w:rFonts w:ascii="Trebuchet MS" w:eastAsia="Trebuchet MS" w:hAnsi="Trebuchet MS" w:cs="Trebuchet MS"/>
          <w:color w:val="00000A"/>
          <w:sz w:val="20"/>
          <w:szCs w:val="20"/>
          <w:lang w:val="en-US"/>
        </w:rPr>
        <w:lastRenderedPageBreak/>
        <w:t xml:space="preserve">environment. The main objective of the research was to identify the pedagogical practices used by teachers in the early years of elementary school in the city of Teresina-PI to include students with ADHD in the regular classroom, as well as understanding the challenges faced by teachers in this process. To this end, using a mixed approach, combining quantitative and qualitative methods, sociodemographic and ADHD questionnaires were administered to 46 teachers. Subsequently, semi-structured interviews were carried out with 18 teachers who declared having experience with students with ADHD in the last two years. </w:t>
      </w:r>
      <w:r w:rsidRPr="009E1DA3">
        <w:rPr>
          <w:rFonts w:ascii="Trebuchet MS" w:eastAsia="Trebuchet MS" w:hAnsi="Trebuchet MS" w:cs="Trebuchet MS"/>
          <w:color w:val="00000A"/>
          <w:sz w:val="20"/>
          <w:szCs w:val="20"/>
          <w:lang w:val="en-US"/>
        </w:rPr>
        <w:t>Quantitative data was analyzed using descriptive statistics, while qualitative data was analyzed using content analysis. The main results indicate that teachers use different strategies to include students with ADHD, such as adapting activities, creating routines, using visual and interactive resources, individualized attention and anxiety management. However, teachers face challenges such as lack of support and resources, overcrowded classes, lack of family support, among others. Finally, the need for greater investment in continuing teacher training, provision of adapted materials and multi-professional support is highlighted to ensure the effective inclusion of students with ADHD.</w:t>
      </w:r>
    </w:p>
    <w:p w14:paraId="1EBDECAE" w14:textId="77777777" w:rsidR="00A00AB1" w:rsidRPr="009E1DA3" w:rsidRDefault="00A00AB1">
      <w:pPr>
        <w:widowControl/>
        <w:pBdr>
          <w:top w:val="nil"/>
          <w:left w:val="nil"/>
          <w:bottom w:val="nil"/>
          <w:right w:val="nil"/>
          <w:between w:val="nil"/>
        </w:pBdr>
        <w:jc w:val="both"/>
        <w:rPr>
          <w:rFonts w:ascii="Trebuchet MS" w:eastAsia="Trebuchet MS" w:hAnsi="Trebuchet MS" w:cs="Trebuchet MS"/>
          <w:color w:val="00000A"/>
          <w:sz w:val="20"/>
          <w:szCs w:val="20"/>
          <w:lang w:val="en-US"/>
        </w:rPr>
      </w:pPr>
    </w:p>
    <w:p w14:paraId="772D97E3" w14:textId="77777777" w:rsidR="00CA0BB5" w:rsidRPr="00D910EA" w:rsidRDefault="00F3389C" w:rsidP="00CA0BB5">
      <w:pPr>
        <w:pBdr>
          <w:top w:val="nil"/>
          <w:left w:val="nil"/>
          <w:bottom w:val="nil"/>
          <w:right w:val="nil"/>
          <w:between w:val="nil"/>
        </w:pBdr>
        <w:rPr>
          <w:rFonts w:ascii="Trebuchet MS" w:eastAsia="Trebuchet MS" w:hAnsi="Trebuchet MS" w:cs="Trebuchet MS"/>
          <w:color w:val="00000A"/>
          <w:sz w:val="20"/>
          <w:szCs w:val="20"/>
          <w:lang w:val="en-US"/>
        </w:rPr>
      </w:pPr>
      <w:r w:rsidRPr="00D910EA">
        <w:rPr>
          <w:rFonts w:ascii="Trebuchet MS" w:eastAsia="Trebuchet MS" w:hAnsi="Trebuchet MS" w:cs="Trebuchet MS"/>
          <w:b/>
          <w:color w:val="00000A"/>
          <w:sz w:val="20"/>
          <w:szCs w:val="20"/>
          <w:lang w:val="en-US"/>
        </w:rPr>
        <w:t>keywords</w:t>
      </w:r>
      <w:r w:rsidRPr="00D910EA">
        <w:rPr>
          <w:rFonts w:ascii="Trebuchet MS" w:eastAsia="Trebuchet MS" w:hAnsi="Trebuchet MS" w:cs="Trebuchet MS"/>
          <w:color w:val="00000A"/>
          <w:sz w:val="20"/>
          <w:szCs w:val="20"/>
          <w:lang w:val="en-US"/>
        </w:rPr>
        <w:t xml:space="preserve">: </w:t>
      </w:r>
      <w:r w:rsidR="00CA0BB5" w:rsidRPr="00D910EA">
        <w:rPr>
          <w:rFonts w:ascii="Trebuchet MS" w:eastAsia="Trebuchet MS" w:hAnsi="Trebuchet MS" w:cs="Trebuchet MS"/>
          <w:color w:val="00000A"/>
          <w:sz w:val="20"/>
          <w:szCs w:val="20"/>
          <w:lang w:val="en-US"/>
        </w:rPr>
        <w:t>Attention Deficit Hyperactivity Disorder, Inclusion, Early Years, Teachers.</w:t>
      </w:r>
    </w:p>
    <w:p w14:paraId="2B28E703" w14:textId="77777777" w:rsidR="00A00AB1" w:rsidRPr="00A77FD4" w:rsidRDefault="00CA0BB5" w:rsidP="00A77FD4">
      <w:pPr>
        <w:pageBreakBefore/>
        <w:widowControl/>
        <w:pBdr>
          <w:top w:val="nil"/>
          <w:left w:val="nil"/>
          <w:bottom w:val="nil"/>
          <w:right w:val="nil"/>
          <w:between w:val="nil"/>
        </w:pBdr>
        <w:jc w:val="both"/>
        <w:rPr>
          <w:rFonts w:ascii="Trebuchet MS" w:eastAsia="Trebuchet MS" w:hAnsi="Trebuchet MS" w:cs="Trebuchet MS"/>
          <w:b/>
          <w:color w:val="00000A"/>
        </w:rPr>
      </w:pPr>
      <w:bookmarkStart w:id="0" w:name="_heading=h.gjdgxs" w:colFirst="0" w:colLast="0"/>
      <w:bookmarkEnd w:id="0"/>
      <w:r w:rsidRPr="00A77FD4">
        <w:rPr>
          <w:rFonts w:ascii="Trebuchet MS" w:eastAsia="Trebuchet MS" w:hAnsi="Trebuchet MS" w:cs="Trebuchet MS"/>
          <w:b/>
          <w:color w:val="00000A"/>
        </w:rPr>
        <w:lastRenderedPageBreak/>
        <w:t>I</w:t>
      </w:r>
      <w:r w:rsidR="00F3389C" w:rsidRPr="00A77FD4">
        <w:rPr>
          <w:rFonts w:ascii="Trebuchet MS" w:eastAsia="Trebuchet MS" w:hAnsi="Trebuchet MS" w:cs="Trebuchet MS"/>
          <w:b/>
          <w:color w:val="00000A"/>
        </w:rPr>
        <w:t>ntrodução</w:t>
      </w:r>
    </w:p>
    <w:p w14:paraId="5B332831" w14:textId="77777777" w:rsidR="00F22CD3" w:rsidRPr="00A77FD4" w:rsidRDefault="00F22CD3"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p>
    <w:p w14:paraId="5499D24A"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No Brasil, as políticas públicas educacionais buscam assegurar a todos a igualdade de condições para o acesso e permanência, inclusive com a oferta de atendimento educacional especializado para estudantes com necessidades educacionais específicas (Brasil, 2008).</w:t>
      </w:r>
    </w:p>
    <w:p w14:paraId="2C254FB4"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Nesta direção, o Parecer CNE/CEB 17/2001 (Conselho Nacional de Educação, 2001) apresenta um entendimento </w:t>
      </w:r>
      <w:r w:rsidR="002C1F48">
        <w:rPr>
          <w:rFonts w:ascii="Trebuchet MS" w:eastAsia="Trebuchet MS" w:hAnsi="Trebuchet MS" w:cs="Trebuchet MS"/>
          <w:color w:val="00000A"/>
        </w:rPr>
        <w:t>sobre as</w:t>
      </w:r>
      <w:r w:rsidRPr="00A77FD4">
        <w:rPr>
          <w:rFonts w:ascii="Trebuchet MS" w:eastAsia="Trebuchet MS" w:hAnsi="Trebuchet MS" w:cs="Trebuchet MS"/>
          <w:color w:val="00000A"/>
        </w:rPr>
        <w:t xml:space="preserve"> necessidades educacionais específicas. O referido documento, que compreende a inclusão para além dos limites da deficiência, busca orientar as escolas sobre a importância da Educação Inclusiva, assegurando o acesso, a participação e o aprendizado de todos os estudantes, independentemente de suas diferenças e necessidades, valorizando a diversidade, o respeito aos direitos humanos e a promoção de uma Educação Inclusiva que garanta a igualdade de oportunidades e o pleno desenvolvimento </w:t>
      </w:r>
      <w:r w:rsidR="002C1F48">
        <w:rPr>
          <w:rFonts w:ascii="Trebuchet MS" w:eastAsia="Trebuchet MS" w:hAnsi="Trebuchet MS" w:cs="Trebuchet MS"/>
          <w:color w:val="00000A"/>
        </w:rPr>
        <w:t>dos discentes.</w:t>
      </w:r>
    </w:p>
    <w:p w14:paraId="2E6F78AB" w14:textId="77777777" w:rsidR="00CF609C" w:rsidRPr="00A77FD4" w:rsidRDefault="005A09A9" w:rsidP="00A77FD4">
      <w:pPr>
        <w:widowControl/>
        <w:pBdr>
          <w:top w:val="nil"/>
          <w:left w:val="nil"/>
          <w:bottom w:val="nil"/>
          <w:right w:val="nil"/>
          <w:between w:val="nil"/>
        </w:pBdr>
        <w:ind w:firstLine="720"/>
        <w:jc w:val="both"/>
        <w:rPr>
          <w:rFonts w:ascii="Trebuchet MS" w:eastAsia="Trebuchet MS" w:hAnsi="Trebuchet MS" w:cs="Trebuchet MS"/>
          <w:color w:val="00000A"/>
        </w:rPr>
      </w:pPr>
      <w:r>
        <w:rPr>
          <w:rFonts w:ascii="Trebuchet MS" w:eastAsia="Trebuchet MS" w:hAnsi="Trebuchet MS" w:cs="Trebuchet MS"/>
          <w:color w:val="00000A"/>
        </w:rPr>
        <w:t>No Brasil, o</w:t>
      </w:r>
      <w:r w:rsidR="00CF609C" w:rsidRPr="00A77FD4">
        <w:rPr>
          <w:rFonts w:ascii="Trebuchet MS" w:eastAsia="Trebuchet MS" w:hAnsi="Trebuchet MS" w:cs="Trebuchet MS"/>
          <w:color w:val="00000A"/>
        </w:rPr>
        <w:t xml:space="preserve"> compromisso com a construção de sistemas educacionais inclusivos orienta-se tanto por documentos internacionais</w:t>
      </w:r>
      <w:r>
        <w:rPr>
          <w:rFonts w:ascii="Trebuchet MS" w:eastAsia="Trebuchet MS" w:hAnsi="Trebuchet MS" w:cs="Trebuchet MS"/>
          <w:color w:val="00000A"/>
        </w:rPr>
        <w:t xml:space="preserve">, tais como </w:t>
      </w:r>
      <w:r w:rsidR="00CF609C" w:rsidRPr="00A77FD4">
        <w:rPr>
          <w:rFonts w:ascii="Trebuchet MS" w:eastAsia="Trebuchet MS" w:hAnsi="Trebuchet MS" w:cs="Trebuchet MS"/>
          <w:color w:val="00000A"/>
        </w:rPr>
        <w:t>a Declaração Universal dos Direitos Humanos (1948), a Declaração de Jomtien (UNESCO, 1990) e a Declaração de Salaman</w:t>
      </w:r>
      <w:r>
        <w:rPr>
          <w:rFonts w:ascii="Trebuchet MS" w:eastAsia="Trebuchet MS" w:hAnsi="Trebuchet MS" w:cs="Trebuchet MS"/>
          <w:color w:val="00000A"/>
        </w:rPr>
        <w:t xml:space="preserve">ca (1994), por exemplo, </w:t>
      </w:r>
      <w:r w:rsidR="009D503A" w:rsidRPr="00A77FD4">
        <w:rPr>
          <w:rFonts w:ascii="Trebuchet MS" w:eastAsia="Trebuchet MS" w:hAnsi="Trebuchet MS" w:cs="Trebuchet MS"/>
          <w:color w:val="00000A"/>
        </w:rPr>
        <w:t xml:space="preserve">quanto </w:t>
      </w:r>
      <w:r w:rsidR="00CF609C" w:rsidRPr="00A77FD4">
        <w:rPr>
          <w:rFonts w:ascii="Trebuchet MS" w:eastAsia="Trebuchet MS" w:hAnsi="Trebuchet MS" w:cs="Trebuchet MS"/>
          <w:color w:val="00000A"/>
        </w:rPr>
        <w:t xml:space="preserve">pelos marcos da própria legislação brasileira (Brasil, 1996, 2008, 2015). Embasando-se nesses referenciais, sinaliza-se a necessidade de garantir o acesso e a participação de todos nas mais variadas oportunidades </w:t>
      </w:r>
      <w:r>
        <w:rPr>
          <w:rFonts w:ascii="Trebuchet MS" w:eastAsia="Trebuchet MS" w:hAnsi="Trebuchet MS" w:cs="Trebuchet MS"/>
          <w:color w:val="00000A"/>
        </w:rPr>
        <w:t>de aprendizagem e desenvolvimento</w:t>
      </w:r>
      <w:r w:rsidR="00CF609C" w:rsidRPr="00A77FD4">
        <w:rPr>
          <w:rFonts w:ascii="Trebuchet MS" w:eastAsia="Trebuchet MS" w:hAnsi="Trebuchet MS" w:cs="Trebuchet MS"/>
          <w:color w:val="00000A"/>
        </w:rPr>
        <w:t>, respeitando as peculiaridades individuais dos sujeitos e/ou dos grupos sociais a que pertencem.</w:t>
      </w:r>
    </w:p>
    <w:p w14:paraId="05750E84"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 Lei de Diretrizes e Bases da Educação Brasileira Nº 9.394/96 (Brasil, 1996), em seu Art. 59, orienta que os sistemas de ensino devem assegurar currículos, métodos, técnicas, recursos e organização específicos para atender às necessidades discentes. Mais recentemente, em 2011, entrou em vigor o dispositivo legal que prevê a ação do Ministério da Educação no apoio técnico e financeiro às iniciativas voltadas ao atendimento educacional especializado (Brasil, 2011).</w:t>
      </w:r>
    </w:p>
    <w:p w14:paraId="76BAA1FC"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Em conformidade com o Art. 5º da Constituição Federal (Brasil, 1988), o Decreto nº 7.611/2011 (Brasil, 2011) dispõe que esse apoio técnico e financeiro contempla ações que vão da oferta e ampliação do atendimento educacional especializado à implantação de salas de recursos multifuncionais e à formação continuada de professores, gestores, educadores e demais profissionais da escola para </w:t>
      </w:r>
      <w:r w:rsidR="005A09A9">
        <w:rPr>
          <w:rFonts w:ascii="Trebuchet MS" w:eastAsia="Trebuchet MS" w:hAnsi="Trebuchet MS" w:cs="Trebuchet MS"/>
          <w:color w:val="00000A"/>
        </w:rPr>
        <w:t>a</w:t>
      </w:r>
      <w:r w:rsidRPr="00A77FD4">
        <w:rPr>
          <w:rFonts w:ascii="Trebuchet MS" w:eastAsia="Trebuchet MS" w:hAnsi="Trebuchet MS" w:cs="Trebuchet MS"/>
          <w:color w:val="00000A"/>
        </w:rPr>
        <w:t xml:space="preserve"> Educação Inclusiva.</w:t>
      </w:r>
    </w:p>
    <w:p w14:paraId="70E53E0D"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Neste contexto, a pesquisa</w:t>
      </w:r>
      <w:r w:rsidR="005A09A9">
        <w:rPr>
          <w:rFonts w:ascii="Trebuchet MS" w:eastAsia="Trebuchet MS" w:hAnsi="Trebuchet MS" w:cs="Trebuchet MS"/>
          <w:color w:val="00000A"/>
        </w:rPr>
        <w:t xml:space="preserve"> aqui relatada</w:t>
      </w:r>
      <w:r w:rsidRPr="00A77FD4">
        <w:rPr>
          <w:rFonts w:ascii="Trebuchet MS" w:eastAsia="Trebuchet MS" w:hAnsi="Trebuchet MS" w:cs="Trebuchet MS"/>
          <w:color w:val="00000A"/>
        </w:rPr>
        <w:t xml:space="preserve"> enfatizou a inclusão educacional do estudante com Transtorno do Déficit de Atenção e Hiperatividade (TDAH), que é definido, em linhas gerais, segundo a Associação Brasileira do Déficit de Atenção (2019), como um transtorno neurobiológico, </w:t>
      </w:r>
      <w:r w:rsidR="005A09A9">
        <w:rPr>
          <w:rFonts w:ascii="Trebuchet MS" w:eastAsia="Trebuchet MS" w:hAnsi="Trebuchet MS" w:cs="Trebuchet MS"/>
          <w:color w:val="00000A"/>
        </w:rPr>
        <w:t>multifatorial</w:t>
      </w:r>
      <w:r w:rsidRPr="00A77FD4">
        <w:rPr>
          <w:rFonts w:ascii="Trebuchet MS" w:eastAsia="Trebuchet MS" w:hAnsi="Trebuchet MS" w:cs="Trebuchet MS"/>
          <w:color w:val="00000A"/>
        </w:rPr>
        <w:t>, que surge na infância e, frequentemente, acompanha o indivíduo durante sua vida.</w:t>
      </w:r>
    </w:p>
    <w:p w14:paraId="258A5C28"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Como o TDAH é um transtorno que desafia o controle da atenção, a regulação do comportamento e da impulsividade na criança, muitas vezes resulta em dificuldades de aprendizagem, emocionais e de interação social. Sendo assim, a escola precisa assumir o papel de organizar os processos de ensino de maneira que favoreçam o aprendizado do aluno.</w:t>
      </w:r>
    </w:p>
    <w:p w14:paraId="47FE1F81"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Posto isso, esta pesquisa buscou responder à seguinte questão de pesquisa: quais são as práticas pedagógicas que os professores</w:t>
      </w:r>
      <w:r w:rsidR="005A09A9">
        <w:rPr>
          <w:rFonts w:ascii="Trebuchet MS" w:eastAsia="Trebuchet MS" w:hAnsi="Trebuchet MS" w:cs="Trebuchet MS"/>
          <w:color w:val="00000A"/>
        </w:rPr>
        <w:t xml:space="preserve"> da rede municipal de Teresina-PI</w:t>
      </w:r>
      <w:r w:rsidRPr="00A77FD4">
        <w:rPr>
          <w:rFonts w:ascii="Trebuchet MS" w:eastAsia="Trebuchet MS" w:hAnsi="Trebuchet MS" w:cs="Trebuchet MS"/>
          <w:color w:val="00000A"/>
        </w:rPr>
        <w:t xml:space="preserve"> adotam com estudantes com Transtorno de Déficit de Atenção e Hiperatividade (TDAH) para incluir esses alunos na sala de aula regular?</w:t>
      </w:r>
    </w:p>
    <w:p w14:paraId="7B0B81CF" w14:textId="77777777" w:rsidR="00CF609C" w:rsidRPr="00A77FD4" w:rsidRDefault="00CF609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A partir dessa pergunta, o objetivo geral desta pesquisa foi identificar que práticas pedagógicas os professores dos anos iniciais do ensino fundamental da Rede </w:t>
      </w:r>
      <w:r w:rsidRPr="00A77FD4">
        <w:rPr>
          <w:rFonts w:ascii="Trebuchet MS" w:eastAsia="Trebuchet MS" w:hAnsi="Trebuchet MS" w:cs="Trebuchet MS"/>
          <w:color w:val="00000A"/>
        </w:rPr>
        <w:lastRenderedPageBreak/>
        <w:t xml:space="preserve">Municipal de Teresina adotam para a inclusão de estudantes com Transtorno de Déficit de Atenção e Hiperatividade (TDAH) na rede regular de ensino, bem como buscou compreender os desafios enfrentados pelos professores nesse processo.  </w:t>
      </w:r>
    </w:p>
    <w:p w14:paraId="037FDC43" w14:textId="77777777" w:rsidR="00CF609C" w:rsidRPr="00A77FD4" w:rsidRDefault="005A09A9" w:rsidP="00A77FD4">
      <w:pPr>
        <w:widowControl/>
        <w:pBdr>
          <w:top w:val="nil"/>
          <w:left w:val="nil"/>
          <w:bottom w:val="nil"/>
          <w:right w:val="nil"/>
          <w:between w:val="nil"/>
        </w:pBdr>
        <w:ind w:firstLine="720"/>
        <w:jc w:val="both"/>
        <w:rPr>
          <w:rFonts w:ascii="Trebuchet MS" w:eastAsia="Trebuchet MS" w:hAnsi="Trebuchet MS" w:cs="Trebuchet MS"/>
          <w:color w:val="00000A"/>
        </w:rPr>
      </w:pPr>
      <w:r>
        <w:rPr>
          <w:rFonts w:ascii="Trebuchet MS" w:eastAsia="Trebuchet MS" w:hAnsi="Trebuchet MS" w:cs="Trebuchet MS"/>
          <w:color w:val="00000A"/>
        </w:rPr>
        <w:t>Ressalva-se que</w:t>
      </w:r>
      <w:r w:rsidR="00CF609C" w:rsidRPr="00A77FD4">
        <w:rPr>
          <w:rFonts w:ascii="Trebuchet MS" w:eastAsia="Trebuchet MS" w:hAnsi="Trebuchet MS" w:cs="Trebuchet MS"/>
          <w:color w:val="00000A"/>
        </w:rPr>
        <w:t xml:space="preserve"> este artigo é um recorte de uma pesquisa de mestrado da </w:t>
      </w:r>
      <w:r w:rsidR="009D503A" w:rsidRPr="00A77FD4">
        <w:rPr>
          <w:rFonts w:ascii="Trebuchet MS" w:eastAsia="Trebuchet MS" w:hAnsi="Trebuchet MS" w:cs="Trebuchet MS"/>
          <w:color w:val="00000A"/>
        </w:rPr>
        <w:t>primeira</w:t>
      </w:r>
      <w:r w:rsidR="00CF609C" w:rsidRPr="00A77FD4">
        <w:rPr>
          <w:rFonts w:ascii="Trebuchet MS" w:eastAsia="Trebuchet MS" w:hAnsi="Trebuchet MS" w:cs="Trebuchet MS"/>
          <w:color w:val="00000A"/>
        </w:rPr>
        <w:t xml:space="preserve"> auto</w:t>
      </w:r>
      <w:r>
        <w:rPr>
          <w:rFonts w:ascii="Trebuchet MS" w:eastAsia="Trebuchet MS" w:hAnsi="Trebuchet MS" w:cs="Trebuchet MS"/>
          <w:color w:val="00000A"/>
        </w:rPr>
        <w:t xml:space="preserve">ra, sob a orientação da segunda, </w:t>
      </w:r>
      <w:r w:rsidR="00CF609C" w:rsidRPr="00A77FD4">
        <w:rPr>
          <w:rFonts w:ascii="Trebuchet MS" w:eastAsia="Trebuchet MS" w:hAnsi="Trebuchet MS" w:cs="Trebuchet MS"/>
          <w:color w:val="00000A"/>
        </w:rPr>
        <w:t>em que serão apresentados apenas dados referentes às práticas e intervenções propostas ou realizadas pelos professores, conforme relatos dos tópicos seguintes.</w:t>
      </w:r>
    </w:p>
    <w:p w14:paraId="5B31A5C5" w14:textId="77777777" w:rsidR="008A79B2" w:rsidRDefault="008A79B2" w:rsidP="00A77FD4">
      <w:pPr>
        <w:widowControl/>
        <w:pBdr>
          <w:top w:val="nil"/>
          <w:left w:val="nil"/>
          <w:bottom w:val="nil"/>
          <w:right w:val="nil"/>
          <w:between w:val="nil"/>
        </w:pBdr>
        <w:jc w:val="both"/>
        <w:rPr>
          <w:rFonts w:ascii="Trebuchet MS" w:eastAsia="Trebuchet MS" w:hAnsi="Trebuchet MS" w:cs="Trebuchet MS"/>
          <w:b/>
          <w:bCs/>
          <w:color w:val="00000A"/>
        </w:rPr>
      </w:pPr>
    </w:p>
    <w:p w14:paraId="1AB14F95" w14:textId="77777777" w:rsidR="000A4C51" w:rsidRPr="00A77FD4" w:rsidRDefault="000A4C51" w:rsidP="00A77FD4">
      <w:pPr>
        <w:widowControl/>
        <w:pBdr>
          <w:top w:val="nil"/>
          <w:left w:val="nil"/>
          <w:bottom w:val="nil"/>
          <w:right w:val="nil"/>
          <w:between w:val="nil"/>
        </w:pBdr>
        <w:jc w:val="both"/>
        <w:rPr>
          <w:rFonts w:ascii="Trebuchet MS" w:eastAsia="Trebuchet MS" w:hAnsi="Trebuchet MS" w:cs="Trebuchet MS"/>
          <w:b/>
          <w:bCs/>
          <w:color w:val="00000A"/>
        </w:rPr>
      </w:pPr>
    </w:p>
    <w:p w14:paraId="1F46D8E1" w14:textId="77777777" w:rsidR="00217801" w:rsidRPr="00A77FD4" w:rsidRDefault="00217801" w:rsidP="00A77FD4">
      <w:pPr>
        <w:widowControl/>
        <w:pBdr>
          <w:top w:val="nil"/>
          <w:left w:val="nil"/>
          <w:bottom w:val="nil"/>
          <w:right w:val="nil"/>
          <w:between w:val="nil"/>
        </w:pBdr>
        <w:jc w:val="both"/>
        <w:rPr>
          <w:rFonts w:ascii="Trebuchet MS" w:eastAsia="Trebuchet MS" w:hAnsi="Trebuchet MS" w:cs="Trebuchet MS"/>
          <w:b/>
          <w:bCs/>
          <w:color w:val="00000A"/>
        </w:rPr>
      </w:pPr>
      <w:r w:rsidRPr="00A77FD4">
        <w:rPr>
          <w:rFonts w:ascii="Trebuchet MS" w:eastAsia="Trebuchet MS" w:hAnsi="Trebuchet MS" w:cs="Trebuchet MS"/>
          <w:b/>
          <w:bCs/>
          <w:color w:val="00000A"/>
        </w:rPr>
        <w:t xml:space="preserve">O Professor diante do Estudante com </w:t>
      </w:r>
      <w:r w:rsidR="008A79B2" w:rsidRPr="00A77FD4">
        <w:rPr>
          <w:rFonts w:ascii="Trebuchet MS" w:eastAsia="Trebuchet MS" w:hAnsi="Trebuchet MS" w:cs="Trebuchet MS"/>
          <w:b/>
          <w:bCs/>
          <w:color w:val="00000A"/>
        </w:rPr>
        <w:t>Transtorno do Déficit de Atenção e Hiperatividade</w:t>
      </w:r>
      <w:r w:rsidRPr="00A77FD4">
        <w:rPr>
          <w:rFonts w:ascii="Trebuchet MS" w:eastAsia="Trebuchet MS" w:hAnsi="Trebuchet MS" w:cs="Trebuchet MS"/>
          <w:b/>
          <w:bCs/>
          <w:color w:val="00000A"/>
        </w:rPr>
        <w:t xml:space="preserve"> (TDAH)</w:t>
      </w:r>
      <w:r w:rsidR="008A79B2" w:rsidRPr="00A77FD4">
        <w:rPr>
          <w:rFonts w:ascii="Trebuchet MS" w:eastAsia="Trebuchet MS" w:hAnsi="Trebuchet MS" w:cs="Trebuchet MS"/>
          <w:b/>
          <w:bCs/>
          <w:color w:val="00000A"/>
        </w:rPr>
        <w:t xml:space="preserve"> </w:t>
      </w:r>
    </w:p>
    <w:p w14:paraId="7BFAE9BB" w14:textId="77777777" w:rsidR="00F22CD3" w:rsidRPr="00A77FD4" w:rsidRDefault="00F22CD3" w:rsidP="00A77FD4">
      <w:pPr>
        <w:widowControl/>
        <w:pBdr>
          <w:top w:val="nil"/>
          <w:left w:val="nil"/>
          <w:bottom w:val="nil"/>
          <w:right w:val="nil"/>
          <w:between w:val="nil"/>
        </w:pBdr>
        <w:ind w:firstLine="720"/>
        <w:jc w:val="both"/>
        <w:rPr>
          <w:rFonts w:ascii="Trebuchet MS" w:eastAsia="Trebuchet MS" w:hAnsi="Trebuchet MS" w:cs="Trebuchet MS"/>
          <w:color w:val="00000A"/>
        </w:rPr>
      </w:pPr>
    </w:p>
    <w:p w14:paraId="63E59B66"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O TDAH impacta significativamente </w:t>
      </w:r>
      <w:r w:rsidR="00985BCA">
        <w:rPr>
          <w:rFonts w:ascii="Trebuchet MS" w:eastAsia="Trebuchet MS" w:hAnsi="Trebuchet MS" w:cs="Trebuchet MS"/>
          <w:color w:val="00000A"/>
        </w:rPr>
        <w:t xml:space="preserve">as </w:t>
      </w:r>
      <w:r w:rsidRPr="00A77FD4">
        <w:rPr>
          <w:rFonts w:ascii="Trebuchet MS" w:eastAsia="Trebuchet MS" w:hAnsi="Trebuchet MS" w:cs="Trebuchet MS"/>
          <w:color w:val="00000A"/>
        </w:rPr>
        <w:t xml:space="preserve">relações interpessoais e apresenta diversas situações correlacionadas, dentre as quais </w:t>
      </w:r>
      <w:r w:rsidR="00985BCA" w:rsidRPr="00A77FD4">
        <w:rPr>
          <w:rFonts w:ascii="Trebuchet MS" w:eastAsia="Trebuchet MS" w:hAnsi="Trebuchet MS" w:cs="Trebuchet MS"/>
          <w:color w:val="00000A"/>
        </w:rPr>
        <w:t>se destacam</w:t>
      </w:r>
      <w:r w:rsidRPr="00A77FD4">
        <w:rPr>
          <w:rFonts w:ascii="Trebuchet MS" w:eastAsia="Trebuchet MS" w:hAnsi="Trebuchet MS" w:cs="Trebuchet MS"/>
          <w:color w:val="00000A"/>
        </w:rPr>
        <w:t xml:space="preserve"> agravos à saúde mental e ao funcionamento social (Barkley, 2023; Brites, 2021; Castro; Lima, 2018; Rohde </w:t>
      </w:r>
      <w:r w:rsidR="009D503A" w:rsidRPr="00A77FD4">
        <w:rPr>
          <w:rFonts w:ascii="Trebuchet MS" w:eastAsia="Trebuchet MS" w:hAnsi="Trebuchet MS" w:cs="Trebuchet MS"/>
          <w:i/>
          <w:color w:val="00000A"/>
        </w:rPr>
        <w:t>et al.</w:t>
      </w:r>
      <w:r w:rsidRPr="00A77FD4">
        <w:rPr>
          <w:rFonts w:ascii="Trebuchet MS" w:eastAsia="Trebuchet MS" w:hAnsi="Trebuchet MS" w:cs="Trebuchet MS"/>
          <w:color w:val="00000A"/>
        </w:rPr>
        <w:t xml:space="preserve">, 2019). No contexto educacional, está frequentemente associado a dificuldades específicas de aprendizagem (APA, 2013), afetando principalmente a atenção, memória operacional e funções executivas (Instituto Neurosaber, 2022). Estudos revelam prejuízos no desempenho acadêmico </w:t>
      </w:r>
      <w:r w:rsidR="009D503A" w:rsidRPr="00A77FD4">
        <w:rPr>
          <w:rFonts w:ascii="Trebuchet MS" w:eastAsia="Trebuchet MS" w:hAnsi="Trebuchet MS" w:cs="Trebuchet MS"/>
          <w:color w:val="00000A"/>
        </w:rPr>
        <w:t xml:space="preserve">(Sperafico </w:t>
      </w:r>
      <w:r w:rsidR="009D503A" w:rsidRPr="00A77FD4">
        <w:rPr>
          <w:rFonts w:ascii="Trebuchet MS" w:eastAsia="Trebuchet MS" w:hAnsi="Trebuchet MS" w:cs="Trebuchet MS"/>
          <w:i/>
          <w:color w:val="00000A"/>
        </w:rPr>
        <w:t>et al.</w:t>
      </w:r>
      <w:r w:rsidRPr="00A77FD4">
        <w:rPr>
          <w:rFonts w:ascii="Trebuchet MS" w:eastAsia="Trebuchet MS" w:hAnsi="Trebuchet MS" w:cs="Trebuchet MS"/>
          <w:color w:val="00000A"/>
        </w:rPr>
        <w:t xml:space="preserve">, 2021) e desafios na interação social (Rohde, 2019; Mattos, 2020), sendo necessário repensar as práticas pedagógicas para atender às necessidades específicas desses estudantes (Campelo </w:t>
      </w:r>
      <w:r w:rsidR="009D503A" w:rsidRPr="00A77FD4">
        <w:rPr>
          <w:rFonts w:ascii="Trebuchet MS" w:eastAsia="Trebuchet MS" w:hAnsi="Trebuchet MS" w:cs="Trebuchet MS"/>
          <w:i/>
          <w:color w:val="00000A"/>
        </w:rPr>
        <w:t>et al.</w:t>
      </w:r>
      <w:r w:rsidRPr="00A77FD4">
        <w:rPr>
          <w:rFonts w:ascii="Trebuchet MS" w:eastAsia="Trebuchet MS" w:hAnsi="Trebuchet MS" w:cs="Trebuchet MS"/>
          <w:color w:val="00000A"/>
        </w:rPr>
        <w:t>, 2022).</w:t>
      </w:r>
    </w:p>
    <w:p w14:paraId="7A878A9E"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Lamentavelmente, nem todas as instituições de ensino estão devidamente preparadas para receber alunos com TDAH, o que pode limitar o suporte necessário para que esses estudantes desempenhem suas atividades acadêmicas e participem plenamente da vida escolar. Assim, compreende-se que os profissionais envolvidos no processo de ensino e aprendizagem desses alunos devem estar preparados e habilitados para acolher e integrar essas crianças de maneira inclusiva (Mantoan, 2015).</w:t>
      </w:r>
    </w:p>
    <w:p w14:paraId="3CDDC530"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Além disso, a mesma autora afirma que a formação de professores é essencial para que eles possam lidar com a diversidade dos alunos presentes no ambiente educacional, mesmo que esses alunos não se enquadrem no público-alvo da Educação Especial ou não sejam assistidos pelo Atendimento Educacional Especializado (AEE), cuja regulamentação foi estabelecida pelo Decreto Nº 7.611/2011 (Brasil, 2011).</w:t>
      </w:r>
    </w:p>
    <w:p w14:paraId="22E28A98"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Especificamente quanto ao estudante com TDAH, faz-se necessário citar que, em 30 de novembro do ano de 2021, ocorreu a publicação da Lei nº 14.254 (Brasil, 2021), que dispõe sobre o acompanhamento integral para educandos com dislexia, Transtorno do Déficit de Atenção e Hiperatividade (TDAH) ou outros transtornos de aprendizagem. O objetivo principal da lei é garantir o acesso à Educação Inclusiva e oferecer suporte adequado aos alunos com essas condições.</w:t>
      </w:r>
    </w:p>
    <w:p w14:paraId="67EBBFFC"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A referida lei estabelece que os educandos com dislexia, TDAH ou outros transtornos da aprendizagem devem receber acompanhamento pedagógico especializado, proporcionando-lhes as adaptações necessárias para o pleno desenvolvimento de suas habilidades e potenciais. Além disso, as escolas são incentivadas a promover a </w:t>
      </w:r>
      <w:r w:rsidR="00985BCA">
        <w:rPr>
          <w:rFonts w:ascii="Trebuchet MS" w:eastAsia="Trebuchet MS" w:hAnsi="Trebuchet MS" w:cs="Trebuchet MS"/>
          <w:color w:val="00000A"/>
        </w:rPr>
        <w:t>formação continuada</w:t>
      </w:r>
      <w:r w:rsidRPr="00A77FD4">
        <w:rPr>
          <w:rFonts w:ascii="Trebuchet MS" w:eastAsia="Trebuchet MS" w:hAnsi="Trebuchet MS" w:cs="Trebuchet MS"/>
          <w:color w:val="00000A"/>
        </w:rPr>
        <w:t xml:space="preserve"> dos professores e demais profissionais da educação para lidar de forma adequada e inclusiva com esses alunos. A ideia central é promover a conscientização sobre essas condições e fornecer estratégias pedagógicas eficazes para o apoio aos alunos.</w:t>
      </w:r>
    </w:p>
    <w:p w14:paraId="5A310D6C"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No âmbito educacional, os desafios prevalecem nas duas vertentes, tanto para o indivíduo acometido por esse transtorno quanto para o sistema escolar e para os </w:t>
      </w:r>
      <w:r w:rsidRPr="00A77FD4">
        <w:rPr>
          <w:rFonts w:ascii="Trebuchet MS" w:eastAsia="Trebuchet MS" w:hAnsi="Trebuchet MS" w:cs="Trebuchet MS"/>
          <w:color w:val="00000A"/>
        </w:rPr>
        <w:lastRenderedPageBreak/>
        <w:t>professores. Diante do exposto, percebe</w:t>
      </w:r>
      <w:r w:rsidR="00571228">
        <w:rPr>
          <w:rFonts w:ascii="Trebuchet MS" w:eastAsia="Trebuchet MS" w:hAnsi="Trebuchet MS" w:cs="Trebuchet MS"/>
          <w:color w:val="00000A"/>
        </w:rPr>
        <w:t>-se</w:t>
      </w:r>
      <w:r w:rsidRPr="00A77FD4">
        <w:rPr>
          <w:rFonts w:ascii="Trebuchet MS" w:eastAsia="Trebuchet MS" w:hAnsi="Trebuchet MS" w:cs="Trebuchet MS"/>
          <w:color w:val="00000A"/>
        </w:rPr>
        <w:t xml:space="preserve"> que o papel do professor é de suma importância para o desenvolvimento cognitivo, emocional e social desses es</w:t>
      </w:r>
      <w:r w:rsidR="00571228">
        <w:rPr>
          <w:rFonts w:ascii="Trebuchet MS" w:eastAsia="Trebuchet MS" w:hAnsi="Trebuchet MS" w:cs="Trebuchet MS"/>
          <w:color w:val="00000A"/>
        </w:rPr>
        <w:t>tudantes, pois muitas vezes ele</w:t>
      </w:r>
      <w:r w:rsidRPr="00A77FD4">
        <w:rPr>
          <w:rFonts w:ascii="Trebuchet MS" w:eastAsia="Trebuchet MS" w:hAnsi="Trebuchet MS" w:cs="Trebuchet MS"/>
          <w:color w:val="00000A"/>
        </w:rPr>
        <w:t xml:space="preserve"> </w:t>
      </w:r>
      <w:r w:rsidR="00571228">
        <w:rPr>
          <w:rFonts w:ascii="Trebuchet MS" w:eastAsia="Trebuchet MS" w:hAnsi="Trebuchet MS" w:cs="Trebuchet MS"/>
          <w:color w:val="00000A"/>
        </w:rPr>
        <w:t>é o primeiro</w:t>
      </w:r>
      <w:r w:rsidRPr="00A77FD4">
        <w:rPr>
          <w:rFonts w:ascii="Trebuchet MS" w:eastAsia="Trebuchet MS" w:hAnsi="Trebuchet MS" w:cs="Trebuchet MS"/>
          <w:color w:val="00000A"/>
        </w:rPr>
        <w:t xml:space="preserve"> a observar o comportamento e as dificuldades das crianças. Nesse ínterim, faz-se necessário que o professor tenha embasamento teórico e científico sobre esse transtorno a fim de desconstruir crenças limitantes que rotulam esse aluno como preguiçoso e sem capacidade (Donizetti, 2022). Assim, o </w:t>
      </w:r>
      <w:r w:rsidR="00571228">
        <w:rPr>
          <w:rFonts w:ascii="Trebuchet MS" w:eastAsia="Trebuchet MS" w:hAnsi="Trebuchet MS" w:cs="Trebuchet MS"/>
          <w:color w:val="00000A"/>
        </w:rPr>
        <w:t>docente</w:t>
      </w:r>
      <w:r w:rsidRPr="00A77FD4">
        <w:rPr>
          <w:rFonts w:ascii="Trebuchet MS" w:eastAsia="Trebuchet MS" w:hAnsi="Trebuchet MS" w:cs="Trebuchet MS"/>
          <w:color w:val="00000A"/>
        </w:rPr>
        <w:t xml:space="preserve"> também terá maiores condições de compreender as dificuldades das crianças, sendo capaz de respeitar, aceitar e auxiliar o aluno no seu processo de aprendizagem </w:t>
      </w:r>
      <w:r w:rsidR="00571228">
        <w:rPr>
          <w:rFonts w:ascii="Trebuchet MS" w:eastAsia="Trebuchet MS" w:hAnsi="Trebuchet MS" w:cs="Trebuchet MS"/>
          <w:color w:val="00000A"/>
        </w:rPr>
        <w:t>por meio</w:t>
      </w:r>
      <w:r w:rsidRPr="00A77FD4">
        <w:rPr>
          <w:rFonts w:ascii="Trebuchet MS" w:eastAsia="Trebuchet MS" w:hAnsi="Trebuchet MS" w:cs="Trebuchet MS"/>
          <w:color w:val="00000A"/>
        </w:rPr>
        <w:t xml:space="preserve"> de práticas pedagógicas adequadas (Donizetti, 2022).</w:t>
      </w:r>
    </w:p>
    <w:p w14:paraId="26DCD123" w14:textId="77777777" w:rsidR="00654E4E" w:rsidRPr="00A77FD4" w:rsidRDefault="00654E4E"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Diante do exposto, é pertinente afirmar a importância da formação continuada para professores interagirem com essas crianças dentro de um contexto educacional, vislumbrando uma educação para a aprendizagem significativa. Através desse conhecimento, será possível ao </w:t>
      </w:r>
      <w:r w:rsidR="000A25B1">
        <w:rPr>
          <w:rFonts w:ascii="Trebuchet MS" w:eastAsia="Trebuchet MS" w:hAnsi="Trebuchet MS" w:cs="Trebuchet MS"/>
          <w:color w:val="00000A"/>
        </w:rPr>
        <w:t>docente</w:t>
      </w:r>
      <w:r w:rsidRPr="00A77FD4">
        <w:rPr>
          <w:rFonts w:ascii="Trebuchet MS" w:eastAsia="Trebuchet MS" w:hAnsi="Trebuchet MS" w:cs="Trebuchet MS"/>
          <w:color w:val="00000A"/>
        </w:rPr>
        <w:t xml:space="preserve"> implementar práticas inclusivas no meio educacional, apresentando ao discente oportunidade e acesso a uma educação de qualidade com um ambiente de aprendizado que atenda às necessidades individuais dessas crianças e promova o desenvolvimento acadêmico, social e emocional.</w:t>
      </w:r>
    </w:p>
    <w:p w14:paraId="004FEA95" w14:textId="77777777" w:rsidR="00225EE2" w:rsidRPr="00A77FD4" w:rsidRDefault="00225EE2"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 xml:space="preserve">Santos </w:t>
      </w:r>
      <w:r w:rsidR="009D503A" w:rsidRPr="00A77FD4">
        <w:rPr>
          <w:rFonts w:ascii="Trebuchet MS" w:eastAsia="Trebuchet MS" w:hAnsi="Trebuchet MS" w:cs="Trebuchet MS"/>
          <w:i/>
          <w:color w:val="00000A"/>
          <w:lang w:val="pt-PT"/>
        </w:rPr>
        <w:t>et al.</w:t>
      </w:r>
      <w:r w:rsidRPr="00A77FD4">
        <w:rPr>
          <w:rFonts w:ascii="Trebuchet MS" w:eastAsia="Trebuchet MS" w:hAnsi="Trebuchet MS" w:cs="Trebuchet MS"/>
          <w:color w:val="00000A"/>
          <w:lang w:val="pt-PT"/>
        </w:rPr>
        <w:t xml:space="preserve"> (2020) realizaram estudo sobre o conhecimento e práticas pedagógicas de docentes sobre TDAH a partir de um estudo de caso com professores atuantes nos anos iniciais do Ensino Fundamental. Os resultados demonstraram que os professores apresentam conhecimento insuficiente sobre o transtorno estudado e que, ainda que suas práticas sejam bem planejadas, não conseguem atender as peculiaridades desses discentes. O estudo constatou que no quesito de conhecimento dos sintomas de hiperatividade, os professores apresentaram conhecimento satisfatório, porém discrepante quanto ao conhecimento de etiologia e fisiologia.</w:t>
      </w:r>
    </w:p>
    <w:p w14:paraId="14E718D1" w14:textId="77777777" w:rsidR="00225EE2" w:rsidRPr="00A77FD4" w:rsidRDefault="007A19A7"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 xml:space="preserve">O estudo de </w:t>
      </w:r>
      <w:r w:rsidR="000A25B1">
        <w:rPr>
          <w:rFonts w:ascii="Trebuchet MS" w:eastAsia="Trebuchet MS" w:hAnsi="Trebuchet MS" w:cs="Trebuchet MS"/>
          <w:color w:val="00000A"/>
          <w:lang w:val="pt-PT"/>
        </w:rPr>
        <w:t xml:space="preserve">Silva (2022) objetivou </w:t>
      </w:r>
      <w:r w:rsidR="00225EE2" w:rsidRPr="00A77FD4">
        <w:rPr>
          <w:rFonts w:ascii="Trebuchet MS" w:eastAsia="Trebuchet MS" w:hAnsi="Trebuchet MS" w:cs="Trebuchet MS"/>
          <w:color w:val="00000A"/>
          <w:lang w:val="pt-PT"/>
        </w:rPr>
        <w:t>investigar as concepções e práticas pedagógicas de professores de alunos com Transtorno de Déficit de Atenção e Hiperatividade (TDAH) nas séries</w:t>
      </w:r>
      <w:r w:rsidRPr="00A77FD4">
        <w:rPr>
          <w:rFonts w:ascii="Trebuchet MS" w:eastAsia="Trebuchet MS" w:hAnsi="Trebuchet MS" w:cs="Trebuchet MS"/>
          <w:color w:val="00000A"/>
          <w:lang w:val="pt-PT"/>
        </w:rPr>
        <w:t xml:space="preserve"> iniciais do Ensino Fundamental</w:t>
      </w:r>
      <w:r w:rsidR="000A25B1">
        <w:rPr>
          <w:rFonts w:ascii="Trebuchet MS" w:eastAsia="Trebuchet MS" w:hAnsi="Trebuchet MS" w:cs="Trebuchet MS"/>
          <w:color w:val="00000A"/>
          <w:lang w:val="pt-PT"/>
        </w:rPr>
        <w:t xml:space="preserve"> </w:t>
      </w:r>
      <w:r w:rsidR="00225EE2" w:rsidRPr="00A77FD4">
        <w:rPr>
          <w:rFonts w:ascii="Trebuchet MS" w:eastAsia="Trebuchet MS" w:hAnsi="Trebuchet MS" w:cs="Trebuchet MS"/>
          <w:color w:val="00000A"/>
          <w:lang w:val="pt-PT"/>
        </w:rPr>
        <w:t>da cidade de Par</w:t>
      </w:r>
      <w:r w:rsidR="00A91139">
        <w:rPr>
          <w:rFonts w:ascii="Trebuchet MS" w:eastAsia="Trebuchet MS" w:hAnsi="Trebuchet MS" w:cs="Trebuchet MS"/>
          <w:color w:val="00000A"/>
          <w:lang w:val="pt-PT"/>
        </w:rPr>
        <w:t>namirim no Rio Grande do Norte, sendo realizado em</w:t>
      </w:r>
      <w:r w:rsidR="00A91139" w:rsidRPr="00A77FD4">
        <w:rPr>
          <w:rFonts w:ascii="Trebuchet MS" w:eastAsia="Trebuchet MS" w:hAnsi="Trebuchet MS" w:cs="Trebuchet MS"/>
          <w:color w:val="00000A"/>
          <w:lang w:val="pt-PT"/>
        </w:rPr>
        <w:t xml:space="preserve"> três escolas</w:t>
      </w:r>
      <w:r w:rsidR="00A91139">
        <w:rPr>
          <w:rFonts w:ascii="Trebuchet MS" w:eastAsia="Trebuchet MS" w:hAnsi="Trebuchet MS" w:cs="Trebuchet MS"/>
          <w:color w:val="00000A"/>
          <w:lang w:val="pt-PT"/>
        </w:rPr>
        <w:t xml:space="preserve"> municipais com 11 professores. </w:t>
      </w:r>
      <w:r w:rsidR="00225EE2" w:rsidRPr="00A77FD4">
        <w:rPr>
          <w:rFonts w:ascii="Trebuchet MS" w:eastAsia="Trebuchet MS" w:hAnsi="Trebuchet MS" w:cs="Trebuchet MS"/>
          <w:color w:val="00000A"/>
          <w:lang w:val="pt-PT"/>
        </w:rPr>
        <w:t>Para essa pesquisa</w:t>
      </w:r>
      <w:r w:rsidR="00FF1AA1" w:rsidRPr="00A77FD4">
        <w:rPr>
          <w:rFonts w:ascii="Trebuchet MS" w:eastAsia="Trebuchet MS" w:hAnsi="Trebuchet MS" w:cs="Trebuchet MS"/>
          <w:color w:val="00000A"/>
          <w:lang w:val="pt-PT"/>
        </w:rPr>
        <w:t>,</w:t>
      </w:r>
      <w:r w:rsidR="00225EE2" w:rsidRPr="00A77FD4">
        <w:rPr>
          <w:rFonts w:ascii="Trebuchet MS" w:eastAsia="Trebuchet MS" w:hAnsi="Trebuchet MS" w:cs="Trebuchet MS"/>
          <w:color w:val="00000A"/>
          <w:lang w:val="pt-PT"/>
        </w:rPr>
        <w:t xml:space="preserve"> foram utilizadas entrevistas semiestruturad</w:t>
      </w:r>
      <w:r w:rsidR="00A91139">
        <w:rPr>
          <w:rFonts w:ascii="Trebuchet MS" w:eastAsia="Trebuchet MS" w:hAnsi="Trebuchet MS" w:cs="Trebuchet MS"/>
          <w:color w:val="00000A"/>
          <w:lang w:val="pt-PT"/>
        </w:rPr>
        <w:t>as, observação não participante</w:t>
      </w:r>
      <w:r w:rsidR="00225EE2" w:rsidRPr="00A77FD4">
        <w:rPr>
          <w:rFonts w:ascii="Trebuchet MS" w:eastAsia="Trebuchet MS" w:hAnsi="Trebuchet MS" w:cs="Trebuchet MS"/>
          <w:color w:val="00000A"/>
          <w:lang w:val="pt-PT"/>
        </w:rPr>
        <w:t xml:space="preserve"> e análise documental. Os resultados principais apontaram </w:t>
      </w:r>
      <w:r w:rsidR="00A91139">
        <w:rPr>
          <w:rFonts w:ascii="Trebuchet MS" w:eastAsia="Trebuchet MS" w:hAnsi="Trebuchet MS" w:cs="Trebuchet MS"/>
          <w:color w:val="00000A"/>
          <w:lang w:val="pt-PT"/>
        </w:rPr>
        <w:t>que a maioria dos professores te</w:t>
      </w:r>
      <w:r w:rsidR="00225EE2" w:rsidRPr="00A77FD4">
        <w:rPr>
          <w:rFonts w:ascii="Trebuchet MS" w:eastAsia="Trebuchet MS" w:hAnsi="Trebuchet MS" w:cs="Trebuchet MS"/>
          <w:color w:val="00000A"/>
          <w:lang w:val="pt-PT"/>
        </w:rPr>
        <w:t>m pouco conhecimento sobre</w:t>
      </w:r>
      <w:r w:rsidR="00A91139">
        <w:rPr>
          <w:rFonts w:ascii="Trebuchet MS" w:eastAsia="Trebuchet MS" w:hAnsi="Trebuchet MS" w:cs="Trebuchet MS"/>
          <w:color w:val="00000A"/>
          <w:lang w:val="pt-PT"/>
        </w:rPr>
        <w:t xml:space="preserve"> o TDAH, relacionando-o apenas à</w:t>
      </w:r>
      <w:r w:rsidR="00225EE2" w:rsidRPr="00A77FD4">
        <w:rPr>
          <w:rFonts w:ascii="Trebuchet MS" w:eastAsia="Trebuchet MS" w:hAnsi="Trebuchet MS" w:cs="Trebuchet MS"/>
          <w:color w:val="00000A"/>
          <w:lang w:val="pt-PT"/>
        </w:rPr>
        <w:t xml:space="preserve"> questão da hiperatividade e o associando </w:t>
      </w:r>
      <w:r w:rsidR="00A91139">
        <w:rPr>
          <w:rFonts w:ascii="Trebuchet MS" w:eastAsia="Trebuchet MS" w:hAnsi="Trebuchet MS" w:cs="Trebuchet MS"/>
          <w:color w:val="00000A"/>
          <w:lang w:val="pt-PT"/>
        </w:rPr>
        <w:t xml:space="preserve">diretamente </w:t>
      </w:r>
      <w:r w:rsidR="00225EE2" w:rsidRPr="00A77FD4">
        <w:rPr>
          <w:rFonts w:ascii="Trebuchet MS" w:eastAsia="Trebuchet MS" w:hAnsi="Trebuchet MS" w:cs="Trebuchet MS"/>
          <w:color w:val="00000A"/>
          <w:lang w:val="pt-PT"/>
        </w:rPr>
        <w:t>ao déficit na aprendizagem, sem uma justificativa plausível fundamentada em um embasamento teórico científico.</w:t>
      </w:r>
    </w:p>
    <w:p w14:paraId="00AFD6BC" w14:textId="77777777" w:rsidR="00225EE2" w:rsidRPr="00A77FD4" w:rsidRDefault="00225EE2"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Em outro estudo</w:t>
      </w:r>
      <w:r w:rsidR="00FF1AA1" w:rsidRPr="00A77FD4">
        <w:rPr>
          <w:rFonts w:ascii="Trebuchet MS" w:eastAsia="Trebuchet MS" w:hAnsi="Trebuchet MS" w:cs="Trebuchet MS"/>
          <w:color w:val="00000A"/>
          <w:lang w:val="pt-PT"/>
        </w:rPr>
        <w:t>,</w:t>
      </w:r>
      <w:r w:rsidRPr="00A77FD4">
        <w:rPr>
          <w:rFonts w:ascii="Trebuchet MS" w:eastAsia="Trebuchet MS" w:hAnsi="Trebuchet MS" w:cs="Trebuchet MS"/>
          <w:color w:val="00000A"/>
          <w:lang w:val="pt-PT"/>
        </w:rPr>
        <w:t xml:space="preserve"> Moura </w:t>
      </w:r>
      <w:r w:rsidR="00301D74" w:rsidRPr="00A77FD4">
        <w:rPr>
          <w:rFonts w:ascii="Trebuchet MS" w:eastAsia="Trebuchet MS" w:hAnsi="Trebuchet MS" w:cs="Trebuchet MS"/>
          <w:color w:val="00000A"/>
          <w:lang w:val="pt-PT"/>
        </w:rPr>
        <w:t xml:space="preserve">e Silva </w:t>
      </w:r>
      <w:r w:rsidR="00A91139">
        <w:rPr>
          <w:rFonts w:ascii="Trebuchet MS" w:eastAsia="Trebuchet MS" w:hAnsi="Trebuchet MS" w:cs="Trebuchet MS"/>
          <w:color w:val="00000A"/>
          <w:lang w:val="pt-PT"/>
        </w:rPr>
        <w:t>(2019)</w:t>
      </w:r>
      <w:r w:rsidRPr="00A77FD4">
        <w:rPr>
          <w:rFonts w:ascii="Trebuchet MS" w:eastAsia="Trebuchet MS" w:hAnsi="Trebuchet MS" w:cs="Trebuchet MS"/>
          <w:color w:val="00000A"/>
          <w:lang w:val="pt-PT"/>
        </w:rPr>
        <w:t xml:space="preserve"> busc</w:t>
      </w:r>
      <w:r w:rsidR="00A91139">
        <w:rPr>
          <w:rFonts w:ascii="Trebuchet MS" w:eastAsia="Trebuchet MS" w:hAnsi="Trebuchet MS" w:cs="Trebuchet MS"/>
          <w:color w:val="00000A"/>
          <w:lang w:val="pt-PT"/>
        </w:rPr>
        <w:t>aram</w:t>
      </w:r>
      <w:r w:rsidRPr="00A77FD4">
        <w:rPr>
          <w:rFonts w:ascii="Trebuchet MS" w:eastAsia="Trebuchet MS" w:hAnsi="Trebuchet MS" w:cs="Trebuchet MS"/>
          <w:color w:val="00000A"/>
          <w:lang w:val="pt-PT"/>
        </w:rPr>
        <w:t xml:space="preserve"> compreender quais práticas pedagógicas devem ser utilizadas pelos professores com alunos acometidos pelo Transtorno de Déficit de Atenção e Hiperatividade. Por conseguinte, o objetivo dessa pesquisa era identificar as práticas e soluções pedagógicas que os docentes desses estudantes devem utilizar para amenizar as dificuldades que esse transtorno causa ao aluno na sala de aula. </w:t>
      </w:r>
    </w:p>
    <w:p w14:paraId="74CD8CBE" w14:textId="77777777" w:rsidR="00225EE2" w:rsidRPr="00A77FD4" w:rsidRDefault="007A19A7"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F</w:t>
      </w:r>
      <w:r w:rsidR="00225EE2" w:rsidRPr="00A77FD4">
        <w:rPr>
          <w:rFonts w:ascii="Trebuchet MS" w:eastAsia="Trebuchet MS" w:hAnsi="Trebuchet MS" w:cs="Trebuchet MS"/>
          <w:color w:val="00000A"/>
          <w:lang w:val="pt-PT"/>
        </w:rPr>
        <w:t>oi possível observar e concluir que as dificuldades dessas crianças podem ser amenizadas se a escola e os docentes tiverem metodologias e intervenções que valorizem o potencial e a criatividade desses estudantes, configurando</w:t>
      </w:r>
      <w:r w:rsidR="00A91139">
        <w:rPr>
          <w:rFonts w:ascii="Trebuchet MS" w:eastAsia="Trebuchet MS" w:hAnsi="Trebuchet MS" w:cs="Trebuchet MS"/>
          <w:color w:val="00000A"/>
          <w:lang w:val="pt-PT"/>
        </w:rPr>
        <w:t>,</w:t>
      </w:r>
      <w:r w:rsidR="00225EE2" w:rsidRPr="00A77FD4">
        <w:rPr>
          <w:rFonts w:ascii="Trebuchet MS" w:eastAsia="Trebuchet MS" w:hAnsi="Trebuchet MS" w:cs="Trebuchet MS"/>
          <w:color w:val="00000A"/>
          <w:lang w:val="pt-PT"/>
        </w:rPr>
        <w:t xml:space="preserve"> assim</w:t>
      </w:r>
      <w:r w:rsidR="00A91139">
        <w:rPr>
          <w:rFonts w:ascii="Trebuchet MS" w:eastAsia="Trebuchet MS" w:hAnsi="Trebuchet MS" w:cs="Trebuchet MS"/>
          <w:color w:val="00000A"/>
          <w:lang w:val="pt-PT"/>
        </w:rPr>
        <w:t>,</w:t>
      </w:r>
      <w:r w:rsidR="00225EE2" w:rsidRPr="00A77FD4">
        <w:rPr>
          <w:rFonts w:ascii="Trebuchet MS" w:eastAsia="Trebuchet MS" w:hAnsi="Trebuchet MS" w:cs="Trebuchet MS"/>
          <w:color w:val="00000A"/>
          <w:lang w:val="pt-PT"/>
        </w:rPr>
        <w:t xml:space="preserve"> a grande importância da figura do professor no processo de ensino e aprendizagem desse alunado e justificando a importância de que os professores busquem sempre mais conhecimento sobre esse transtorno</w:t>
      </w:r>
      <w:r w:rsidR="00A91139">
        <w:rPr>
          <w:rFonts w:ascii="Trebuchet MS" w:eastAsia="Trebuchet MS" w:hAnsi="Trebuchet MS" w:cs="Trebuchet MS"/>
          <w:color w:val="00000A"/>
          <w:lang w:val="pt-PT"/>
        </w:rPr>
        <w:t>,</w:t>
      </w:r>
      <w:r w:rsidR="00225EE2" w:rsidRPr="00A77FD4">
        <w:rPr>
          <w:rFonts w:ascii="Trebuchet MS" w:eastAsia="Trebuchet MS" w:hAnsi="Trebuchet MS" w:cs="Trebuchet MS"/>
          <w:color w:val="00000A"/>
          <w:lang w:val="pt-PT"/>
        </w:rPr>
        <w:t xml:space="preserve"> a fim de ter uma prática pedagógica com manejo qualificado quando  se depararem com crianças com o TDAH.</w:t>
      </w:r>
    </w:p>
    <w:p w14:paraId="0C9D4BFF" w14:textId="77777777" w:rsidR="00225EE2" w:rsidRPr="00A77FD4" w:rsidRDefault="00225EE2"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 xml:space="preserve">Tendo como parâmetro que o professor na sala de aula pode ser o primeiro a perceber os sintomas do TDAH na criança, devido ao seu comportamento e ou baixo </w:t>
      </w:r>
      <w:r w:rsidRPr="00A77FD4">
        <w:rPr>
          <w:rFonts w:ascii="Trebuchet MS" w:eastAsia="Trebuchet MS" w:hAnsi="Trebuchet MS" w:cs="Trebuchet MS"/>
          <w:color w:val="00000A"/>
          <w:lang w:val="pt-PT"/>
        </w:rPr>
        <w:lastRenderedPageBreak/>
        <w:t>desempenho escolar por conta da falta de atenção, ressalta-se o detalhamento do estud</w:t>
      </w:r>
      <w:r w:rsidR="00A91139">
        <w:rPr>
          <w:rFonts w:ascii="Trebuchet MS" w:eastAsia="Trebuchet MS" w:hAnsi="Trebuchet MS" w:cs="Trebuchet MS"/>
          <w:color w:val="00000A"/>
          <w:lang w:val="pt-PT"/>
        </w:rPr>
        <w:t>o realizado por Oliveira (2023), que</w:t>
      </w:r>
      <w:r w:rsidRPr="00A77FD4">
        <w:rPr>
          <w:rFonts w:ascii="Trebuchet MS" w:eastAsia="Trebuchet MS" w:hAnsi="Trebuchet MS" w:cs="Trebuchet MS"/>
          <w:color w:val="00000A"/>
          <w:lang w:val="pt-PT"/>
        </w:rPr>
        <w:t xml:space="preserve"> teve como amostra da pesquisa 186 </w:t>
      </w:r>
      <w:r w:rsidR="007A19A7" w:rsidRPr="00A77FD4">
        <w:rPr>
          <w:rFonts w:ascii="Trebuchet MS" w:eastAsia="Trebuchet MS" w:hAnsi="Trebuchet MS" w:cs="Trebuchet MS"/>
          <w:color w:val="00000A"/>
          <w:lang w:val="pt-PT"/>
        </w:rPr>
        <w:t>docentes</w:t>
      </w:r>
      <w:r w:rsidRPr="00A77FD4">
        <w:rPr>
          <w:rFonts w:ascii="Trebuchet MS" w:eastAsia="Trebuchet MS" w:hAnsi="Trebuchet MS" w:cs="Trebuchet MS"/>
          <w:color w:val="00000A"/>
          <w:lang w:val="pt-PT"/>
        </w:rPr>
        <w:t xml:space="preserve"> da educação básica das escolas municipais, estaduais e particulares do município de Itabaiana em Sergipe. O propósito deste estudo consistiu em examinar as posturas de educadores em relação ao Transtorno do Déficit de Atenção e Hiperatividade (TDAH) e aos alunos com comportamentos característicos desse transtorno. Com esse intuito, os professores participantes preencheram um questionário adaptado </w:t>
      </w:r>
      <w:r w:rsidR="00A91139">
        <w:rPr>
          <w:rFonts w:ascii="Trebuchet MS" w:eastAsia="Trebuchet MS" w:hAnsi="Trebuchet MS" w:cs="Trebuchet MS"/>
          <w:color w:val="00000A"/>
          <w:lang w:val="pt-PT"/>
        </w:rPr>
        <w:t>que continha</w:t>
      </w:r>
      <w:r w:rsidRPr="00A77FD4">
        <w:rPr>
          <w:rFonts w:ascii="Trebuchet MS" w:eastAsia="Trebuchet MS" w:hAnsi="Trebuchet MS" w:cs="Trebuchet MS"/>
          <w:color w:val="00000A"/>
          <w:lang w:val="pt-PT"/>
        </w:rPr>
        <w:t xml:space="preserve"> indagações acerca das suas atitudes perante o TDAH, conhecimento sobre o TDAH, necessidade de adquirir conhecimento e necessidade de aprimoramento, além de um questionário sociodemográfico. </w:t>
      </w:r>
    </w:p>
    <w:p w14:paraId="09792751" w14:textId="77777777" w:rsidR="00225EE2" w:rsidRPr="00A77FD4" w:rsidRDefault="00225EE2"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A análise dos dados foi realizada utilizando uma abordagem quantitativa, com ênfase fatorial e modelagem de equações estruturais. Os resultados evidenciaram que os docentes possuem atitudes favoráveis em relação ao TDAH e às crianças com comportamentos típicos desse transtorno, sendo que o conhecimento acerca do TDAH exerce a maior influência sobre as atitudes relacionadas ao TDAH, juntamente com as necessidades de conhecimento e aprimoramento.</w:t>
      </w:r>
    </w:p>
    <w:p w14:paraId="07E61251" w14:textId="77777777" w:rsidR="00225EE2" w:rsidRPr="00A77FD4" w:rsidRDefault="00225EE2"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 xml:space="preserve">Percebe-se que é necessário avançar com as pesquisas </w:t>
      </w:r>
      <w:r w:rsidR="00A91139">
        <w:rPr>
          <w:rFonts w:ascii="Trebuchet MS" w:eastAsia="Trebuchet MS" w:hAnsi="Trebuchet MS" w:cs="Trebuchet MS"/>
          <w:color w:val="00000A"/>
          <w:lang w:val="pt-PT"/>
        </w:rPr>
        <w:t>acerca</w:t>
      </w:r>
      <w:r w:rsidRPr="00A77FD4">
        <w:rPr>
          <w:rFonts w:ascii="Trebuchet MS" w:eastAsia="Trebuchet MS" w:hAnsi="Trebuchet MS" w:cs="Trebuchet MS"/>
          <w:color w:val="00000A"/>
          <w:lang w:val="pt-PT"/>
        </w:rPr>
        <w:t xml:space="preserve"> das práticas pedagógicas e </w:t>
      </w:r>
      <w:r w:rsidR="00A91139">
        <w:rPr>
          <w:rFonts w:ascii="Trebuchet MS" w:eastAsia="Trebuchet MS" w:hAnsi="Trebuchet MS" w:cs="Trebuchet MS"/>
          <w:color w:val="00000A"/>
          <w:lang w:val="pt-PT"/>
        </w:rPr>
        <w:t>a</w:t>
      </w:r>
      <w:r w:rsidR="007D13BF" w:rsidRPr="00A77FD4">
        <w:rPr>
          <w:rFonts w:ascii="Trebuchet MS" w:eastAsia="Trebuchet MS" w:hAnsi="Trebuchet MS" w:cs="Trebuchet MS"/>
          <w:color w:val="00000A"/>
          <w:lang w:val="pt-PT"/>
        </w:rPr>
        <w:t xml:space="preserve"> percepções sobre o TDA</w:t>
      </w:r>
      <w:r w:rsidR="00A91139">
        <w:rPr>
          <w:rFonts w:ascii="Trebuchet MS" w:eastAsia="Trebuchet MS" w:hAnsi="Trebuchet MS" w:cs="Trebuchet MS"/>
          <w:color w:val="00000A"/>
          <w:lang w:val="pt-PT"/>
        </w:rPr>
        <w:t>H</w:t>
      </w:r>
      <w:r w:rsidR="007D13BF" w:rsidRPr="00A77FD4">
        <w:rPr>
          <w:rFonts w:ascii="Trebuchet MS" w:eastAsia="Trebuchet MS" w:hAnsi="Trebuchet MS" w:cs="Trebuchet MS"/>
          <w:color w:val="00000A"/>
          <w:lang w:val="pt-PT"/>
        </w:rPr>
        <w:t xml:space="preserve">, sendo </w:t>
      </w:r>
      <w:r w:rsidRPr="00A77FD4">
        <w:rPr>
          <w:rFonts w:ascii="Trebuchet MS" w:eastAsia="Trebuchet MS" w:hAnsi="Trebuchet MS" w:cs="Trebuchet MS"/>
          <w:color w:val="00000A"/>
          <w:lang w:val="pt-PT"/>
        </w:rPr>
        <w:t xml:space="preserve">fundamental </w:t>
      </w:r>
      <w:r w:rsidR="007D13BF" w:rsidRPr="00A77FD4">
        <w:rPr>
          <w:rFonts w:ascii="Trebuchet MS" w:eastAsia="Trebuchet MS" w:hAnsi="Trebuchet MS" w:cs="Trebuchet MS"/>
          <w:color w:val="00000A"/>
          <w:lang w:val="pt-PT"/>
        </w:rPr>
        <w:t>romper</w:t>
      </w:r>
      <w:r w:rsidRPr="00A77FD4">
        <w:rPr>
          <w:rFonts w:ascii="Trebuchet MS" w:eastAsia="Trebuchet MS" w:hAnsi="Trebuchet MS" w:cs="Trebuchet MS"/>
          <w:color w:val="00000A"/>
          <w:lang w:val="pt-PT"/>
        </w:rPr>
        <w:t xml:space="preserve"> com esse ciclo de desconhecimento por parte dos professores, para que possam compreender e saibam explorar o potencial desse estudante evitando assim penalizar o discente com rotulações e exclusão dentro da escola (Bezerra; Ribeiro, 2020).</w:t>
      </w:r>
    </w:p>
    <w:p w14:paraId="20595045" w14:textId="77777777" w:rsidR="00225EE2" w:rsidRPr="00A77FD4" w:rsidRDefault="00225EE2" w:rsidP="00A77FD4">
      <w:pPr>
        <w:widowControl/>
        <w:pBdr>
          <w:top w:val="nil"/>
          <w:left w:val="nil"/>
          <w:bottom w:val="nil"/>
          <w:right w:val="nil"/>
          <w:between w:val="nil"/>
        </w:pBdr>
        <w:ind w:firstLine="720"/>
        <w:jc w:val="both"/>
        <w:rPr>
          <w:rFonts w:ascii="Trebuchet MS" w:eastAsia="Trebuchet MS" w:hAnsi="Trebuchet MS" w:cs="Trebuchet MS"/>
          <w:color w:val="00000A"/>
          <w:lang w:val="pt-PT"/>
        </w:rPr>
      </w:pPr>
      <w:r w:rsidRPr="00A77FD4">
        <w:rPr>
          <w:rFonts w:ascii="Trebuchet MS" w:eastAsia="Trebuchet MS" w:hAnsi="Trebuchet MS" w:cs="Trebuchet MS"/>
          <w:color w:val="00000A"/>
          <w:lang w:val="pt-PT"/>
        </w:rPr>
        <w:t>Diante do exposto é salutar observar as contribuições dos estudos supracitados, bem como evidenciar que a pesquisa aqui proposta se configura como pioneira quanto ao cenário das Escolas Municipais do 1º ao 5º ano do Ensino Fundamental, na cidade de Teresina-PI, sendo possível, inclusive propor produto educacional coerente com as necessidades da formação cont</w:t>
      </w:r>
      <w:r w:rsidR="007D13BF" w:rsidRPr="00A77FD4">
        <w:rPr>
          <w:rFonts w:ascii="Trebuchet MS" w:eastAsia="Trebuchet MS" w:hAnsi="Trebuchet MS" w:cs="Trebuchet MS"/>
          <w:color w:val="00000A"/>
          <w:lang w:val="pt-PT"/>
        </w:rPr>
        <w:t xml:space="preserve">inuadas dos referidos docentes, pois, diante do exposto, </w:t>
      </w:r>
      <w:r w:rsidRPr="00A77FD4">
        <w:rPr>
          <w:rFonts w:ascii="Trebuchet MS" w:eastAsia="Trebuchet MS" w:hAnsi="Trebuchet MS" w:cs="Trebuchet MS"/>
          <w:color w:val="00000A"/>
          <w:lang w:val="pt-PT"/>
        </w:rPr>
        <w:t xml:space="preserve">as figuras da escola e do professor merecem destaque como protagonistas ativos e abrangentes na identificação e no apoio a essas crianças por meio da implementação de estratégias e práticas pedagógicas diferenciadas. Essas ações devem incluir o fornecimento de suporte emocional e comportamental, bem como o ensino de habilidades sociais e de autorregulação, com base em uma educação acolhedora, equitativa e inclusiva, priorizando a aprendizagem significativa e o bem-estar das crianças </w:t>
      </w:r>
      <w:r w:rsidR="00301D74" w:rsidRPr="00A77FD4">
        <w:rPr>
          <w:rFonts w:ascii="Trebuchet MS" w:eastAsia="Trebuchet MS" w:hAnsi="Trebuchet MS" w:cs="Trebuchet MS"/>
          <w:color w:val="00000A"/>
          <w:lang w:val="pt-PT"/>
        </w:rPr>
        <w:t>durante sua jornada educacional</w:t>
      </w:r>
      <w:r w:rsidR="007D13BF" w:rsidRPr="00A77FD4">
        <w:rPr>
          <w:rFonts w:ascii="Trebuchet MS" w:eastAsia="Trebuchet MS" w:hAnsi="Trebuchet MS" w:cs="Trebuchet MS"/>
          <w:color w:val="00000A"/>
          <w:lang w:val="pt-PT"/>
        </w:rPr>
        <w:t xml:space="preserve"> (</w:t>
      </w:r>
      <w:r w:rsidR="00301D74" w:rsidRPr="00A77FD4">
        <w:rPr>
          <w:rFonts w:ascii="Trebuchet MS" w:eastAsia="Trebuchet MS" w:hAnsi="Trebuchet MS" w:cs="Trebuchet MS"/>
          <w:color w:val="00000A"/>
          <w:lang w:val="pt-PT"/>
        </w:rPr>
        <w:t>Barkley</w:t>
      </w:r>
      <w:r w:rsidR="009D503A" w:rsidRPr="00A77FD4">
        <w:rPr>
          <w:rFonts w:ascii="Trebuchet MS" w:eastAsia="Trebuchet MS" w:hAnsi="Trebuchet MS" w:cs="Trebuchet MS"/>
          <w:color w:val="00000A"/>
          <w:lang w:val="pt-PT"/>
        </w:rPr>
        <w:t>, 2023</w:t>
      </w:r>
      <w:r w:rsidR="00301D74" w:rsidRPr="00A77FD4">
        <w:rPr>
          <w:rFonts w:ascii="Trebuchet MS" w:eastAsia="Trebuchet MS" w:hAnsi="Trebuchet MS" w:cs="Trebuchet MS"/>
          <w:color w:val="00000A"/>
          <w:lang w:val="pt-PT"/>
        </w:rPr>
        <w:t>; Heredero, 2010</w:t>
      </w:r>
      <w:r w:rsidR="007D13BF" w:rsidRPr="00A77FD4">
        <w:rPr>
          <w:rFonts w:ascii="Trebuchet MS" w:eastAsia="Trebuchet MS" w:hAnsi="Trebuchet MS" w:cs="Trebuchet MS"/>
          <w:color w:val="00000A"/>
          <w:lang w:val="pt-PT"/>
        </w:rPr>
        <w:t>)</w:t>
      </w:r>
      <w:r w:rsidR="00301D74" w:rsidRPr="00A77FD4">
        <w:rPr>
          <w:rFonts w:ascii="Trebuchet MS" w:eastAsia="Trebuchet MS" w:hAnsi="Trebuchet MS" w:cs="Trebuchet MS"/>
          <w:color w:val="00000A"/>
          <w:lang w:val="pt-PT"/>
        </w:rPr>
        <w:t>.</w:t>
      </w:r>
    </w:p>
    <w:p w14:paraId="1D692C4D" w14:textId="77777777" w:rsidR="00225EE2" w:rsidRDefault="00225EE2" w:rsidP="00A77FD4">
      <w:pPr>
        <w:widowControl/>
        <w:pBdr>
          <w:top w:val="nil"/>
          <w:left w:val="nil"/>
          <w:bottom w:val="nil"/>
          <w:right w:val="nil"/>
          <w:between w:val="nil"/>
        </w:pBdr>
        <w:jc w:val="both"/>
        <w:rPr>
          <w:rFonts w:ascii="Trebuchet MS" w:eastAsia="Trebuchet MS" w:hAnsi="Trebuchet MS" w:cs="Trebuchet MS"/>
          <w:b/>
          <w:color w:val="00000A"/>
        </w:rPr>
      </w:pPr>
    </w:p>
    <w:p w14:paraId="66D55984" w14:textId="77777777" w:rsidR="000A4C51" w:rsidRPr="00A77FD4" w:rsidRDefault="000A4C51" w:rsidP="00A77FD4">
      <w:pPr>
        <w:widowControl/>
        <w:pBdr>
          <w:top w:val="nil"/>
          <w:left w:val="nil"/>
          <w:bottom w:val="nil"/>
          <w:right w:val="nil"/>
          <w:between w:val="nil"/>
        </w:pBdr>
        <w:jc w:val="both"/>
        <w:rPr>
          <w:rFonts w:ascii="Trebuchet MS" w:eastAsia="Trebuchet MS" w:hAnsi="Trebuchet MS" w:cs="Trebuchet MS"/>
          <w:b/>
          <w:color w:val="00000A"/>
        </w:rPr>
      </w:pPr>
    </w:p>
    <w:p w14:paraId="21D80B1A" w14:textId="77777777" w:rsidR="00A00AB1" w:rsidRPr="00A77FD4" w:rsidRDefault="00F3389C" w:rsidP="00A77FD4">
      <w:pPr>
        <w:widowControl/>
        <w:pBdr>
          <w:top w:val="nil"/>
          <w:left w:val="nil"/>
          <w:bottom w:val="nil"/>
          <w:right w:val="nil"/>
          <w:between w:val="nil"/>
        </w:pBdr>
        <w:jc w:val="both"/>
        <w:rPr>
          <w:rFonts w:ascii="Trebuchet MS" w:hAnsi="Trebuchet MS"/>
          <w:color w:val="00000A"/>
        </w:rPr>
      </w:pPr>
      <w:r w:rsidRPr="00A77FD4">
        <w:rPr>
          <w:rFonts w:ascii="Trebuchet MS" w:eastAsia="Trebuchet MS" w:hAnsi="Trebuchet MS" w:cs="Trebuchet MS"/>
          <w:b/>
          <w:color w:val="00000A"/>
        </w:rPr>
        <w:t>Material e métodos</w:t>
      </w:r>
    </w:p>
    <w:p w14:paraId="782E985E" w14:textId="77777777" w:rsidR="00225EE2" w:rsidRPr="00A77FD4" w:rsidRDefault="00F3389C" w:rsidP="00A77FD4">
      <w:pPr>
        <w:widowControl/>
        <w:pBdr>
          <w:top w:val="nil"/>
          <w:left w:val="nil"/>
          <w:bottom w:val="nil"/>
          <w:right w:val="nil"/>
          <w:between w:val="nil"/>
        </w:pBdr>
        <w:jc w:val="both"/>
        <w:rPr>
          <w:rFonts w:ascii="Trebuchet MS" w:eastAsia="Trebuchet MS" w:hAnsi="Trebuchet MS" w:cs="Trebuchet MS"/>
          <w:lang w:val="pt-PT"/>
        </w:rPr>
      </w:pPr>
      <w:r w:rsidRPr="00A77FD4">
        <w:rPr>
          <w:rFonts w:ascii="Trebuchet MS" w:eastAsia="Trebuchet MS" w:hAnsi="Trebuchet MS" w:cs="Trebuchet MS"/>
          <w:color w:val="00000A"/>
        </w:rPr>
        <w:tab/>
      </w:r>
      <w:r w:rsidR="00225EE2" w:rsidRPr="00A77FD4">
        <w:rPr>
          <w:rFonts w:ascii="Trebuchet MS" w:eastAsia="Trebuchet MS" w:hAnsi="Trebuchet MS" w:cs="Trebuchet MS"/>
          <w:lang w:val="pt-PT"/>
        </w:rPr>
        <w:t xml:space="preserve"> </w:t>
      </w:r>
    </w:p>
    <w:p w14:paraId="2E9849A2"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 natureza da pesquisa aqui relatada é descritiva e exploratória, permitindo ao pesquisador identificar padrões, tendências e relacionamentos entre as variáveis analisadas, contribuindo para uma compreensão mais robusta do fenômeno (Creswell e Clark, 2007). Nesse sentido, a combinação da pesquisa descritiva com a exploratória permite não apenas mapear o cenário atual, mas também levantar questões e possibilidades que podem ser investigadas em estudos futuros, configurando-se como uma estratégia eficaz para aprofundar a compreensão do fenômeno em estudo, articulando dados quantitativos e qualitativos e oferecendo uma visão multifacetada e rica das experiências dos participantes, o que é essencial para a construção de conhecimento significativo na área investigada.</w:t>
      </w:r>
    </w:p>
    <w:p w14:paraId="234D8C84"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O estudo aqui relatado foi realizado na cidade de Teresina-PI, com um número de 46 professores de escolas municipais do 1º ao 5º ano da cidade de Teresina, </w:t>
      </w:r>
      <w:r w:rsidRPr="00A77FD4">
        <w:rPr>
          <w:rFonts w:ascii="Trebuchet MS" w:eastAsia="Trebuchet MS" w:hAnsi="Trebuchet MS" w:cs="Trebuchet MS"/>
          <w:color w:val="00000A"/>
        </w:rPr>
        <w:lastRenderedPageBreak/>
        <w:t>selecionados a partir dos seguintes critérios: serem professores efetivos da rede municipal de Teresina, com mais de um ano de efetivo exercício em sala de aula regular do 1º ao 5º ano, e aceitarem, espontânea e livremente, participar do presente estudo, sendo caracterizado como uma amostra por conveniência.</w:t>
      </w:r>
    </w:p>
    <w:p w14:paraId="7114746C" w14:textId="77777777" w:rsidR="00FF3188"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Os dados da pesquisa foram coletados em dois momentos distintos, com auxílio dos seguintes instrumentos: Questionário Sociodemográfico, Questionário Sobre o TDAH e entrevista realizada a partir de um roteiro semiestruturado, no qual foram abordadas as práticas pedagógicas utilizadas por professores no processo de inclusão do estudante com TDAH. Assim, em um primeiro momento, os dois questionários foram aplicados a 46 professores. </w:t>
      </w:r>
      <w:r w:rsidR="00FF3188" w:rsidRPr="001C2F89">
        <w:rPr>
          <w:rFonts w:ascii="Trebuchet MS" w:eastAsia="Trebuchet MS" w:hAnsi="Trebuchet MS" w:cs="Trebuchet MS"/>
          <w:color w:val="00000A"/>
        </w:rPr>
        <w:t>Sobre as práticas inclusivas, os professores foram questionados sobre algumas ações e condições que julgam relevantes para alcançar a inclusã</w:t>
      </w:r>
      <w:r w:rsidR="001C2F89" w:rsidRPr="001C2F89">
        <w:rPr>
          <w:rFonts w:ascii="Trebuchet MS" w:eastAsia="Trebuchet MS" w:hAnsi="Trebuchet MS" w:cs="Trebuchet MS"/>
          <w:color w:val="00000A"/>
        </w:rPr>
        <w:t>o escolar das crianças com TDAH, por exemplo: “A partir da sua experiência, quais são os para a inclusão do estudante com TDAH?” e “Enumere quatro exemplos de ações que podem beneficiar a inclusão do estudante com TDAH”</w:t>
      </w:r>
      <w:r w:rsidR="002D4844">
        <w:rPr>
          <w:rFonts w:ascii="Trebuchet MS" w:eastAsia="Trebuchet MS" w:hAnsi="Trebuchet MS" w:cs="Trebuchet MS"/>
          <w:color w:val="00000A"/>
        </w:rPr>
        <w:t>.</w:t>
      </w:r>
    </w:p>
    <w:p w14:paraId="38C35696" w14:textId="77777777" w:rsidR="00FF12AC" w:rsidRPr="00A77FD4" w:rsidRDefault="00FF12AC" w:rsidP="001C2F89">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Em um segundo momento, 18 professores participaram da entrevista porque declararam que têm ou tiveram, nos últimos dois anos, estudantes com TDAH</w:t>
      </w:r>
      <w:r w:rsidR="002D4844">
        <w:rPr>
          <w:rFonts w:ascii="Trebuchet MS" w:eastAsia="Trebuchet MS" w:hAnsi="Trebuchet MS" w:cs="Trebuchet MS"/>
          <w:color w:val="00000A"/>
        </w:rPr>
        <w:t xml:space="preserve"> em suas salas de aula</w:t>
      </w:r>
      <w:r w:rsidRPr="00A77FD4">
        <w:rPr>
          <w:rFonts w:ascii="Trebuchet MS" w:eastAsia="Trebuchet MS" w:hAnsi="Trebuchet MS" w:cs="Trebuchet MS"/>
          <w:color w:val="00000A"/>
        </w:rPr>
        <w:t>. Com esses professores, foram realizadas entrevistas individuais semiestruturadas para aprofundamento das práticas inclusivas efetivada</w:t>
      </w:r>
      <w:r w:rsidR="001C2F89">
        <w:rPr>
          <w:rFonts w:ascii="Trebuchet MS" w:eastAsia="Trebuchet MS" w:hAnsi="Trebuchet MS" w:cs="Trebuchet MS"/>
          <w:color w:val="00000A"/>
        </w:rPr>
        <w:t>s na rede municipal de Teresina</w:t>
      </w:r>
      <w:r w:rsidR="002D4844">
        <w:rPr>
          <w:rFonts w:ascii="Trebuchet MS" w:eastAsia="Trebuchet MS" w:hAnsi="Trebuchet MS" w:cs="Trebuchet MS"/>
          <w:color w:val="00000A"/>
        </w:rPr>
        <w:t>. Perguntas como</w:t>
      </w:r>
      <w:r w:rsidR="001C2F89">
        <w:rPr>
          <w:rFonts w:ascii="Trebuchet MS" w:eastAsia="Trebuchet MS" w:hAnsi="Trebuchet MS" w:cs="Trebuchet MS"/>
          <w:color w:val="00000A"/>
        </w:rPr>
        <w:t xml:space="preserve"> </w:t>
      </w:r>
      <w:r w:rsidR="002D4844">
        <w:rPr>
          <w:rFonts w:ascii="Trebuchet MS" w:eastAsia="Trebuchet MS" w:hAnsi="Trebuchet MS" w:cs="Trebuchet MS"/>
          <w:color w:val="00000A"/>
        </w:rPr>
        <w:t>“</w:t>
      </w:r>
      <w:r w:rsidR="001C2F89" w:rsidRPr="001C2F89">
        <w:rPr>
          <w:rFonts w:ascii="Trebuchet MS" w:eastAsia="Trebuchet MS" w:hAnsi="Trebuchet MS" w:cs="Trebuchet MS"/>
          <w:color w:val="00000A"/>
        </w:rPr>
        <w:t>Quais as principais estratégias pedagógicas que você utilizou aprendizagem dessa</w:t>
      </w:r>
      <w:r w:rsidR="001C2F89">
        <w:rPr>
          <w:rFonts w:ascii="Trebuchet MS" w:eastAsia="Trebuchet MS" w:hAnsi="Trebuchet MS" w:cs="Trebuchet MS"/>
          <w:color w:val="00000A"/>
        </w:rPr>
        <w:t xml:space="preserve"> </w:t>
      </w:r>
      <w:r w:rsidR="001C2F89" w:rsidRPr="001C2F89">
        <w:rPr>
          <w:rFonts w:ascii="Trebuchet MS" w:eastAsia="Trebuchet MS" w:hAnsi="Trebuchet MS" w:cs="Trebuchet MS"/>
          <w:color w:val="00000A"/>
        </w:rPr>
        <w:t>criança</w:t>
      </w:r>
      <w:r w:rsidR="002D4844">
        <w:rPr>
          <w:rFonts w:ascii="Trebuchet MS" w:eastAsia="Trebuchet MS" w:hAnsi="Trebuchet MS" w:cs="Trebuchet MS"/>
          <w:color w:val="00000A"/>
        </w:rPr>
        <w:t xml:space="preserve"> </w:t>
      </w:r>
      <w:r w:rsidR="001C2F89">
        <w:rPr>
          <w:rFonts w:ascii="Trebuchet MS" w:eastAsia="Trebuchet MS" w:hAnsi="Trebuchet MS" w:cs="Trebuchet MS"/>
          <w:color w:val="00000A"/>
        </w:rPr>
        <w:t>[aluno com TDAH]</w:t>
      </w:r>
      <w:r w:rsidR="001C2F89" w:rsidRPr="001C2F89">
        <w:rPr>
          <w:rFonts w:ascii="Trebuchet MS" w:eastAsia="Trebuchet MS" w:hAnsi="Trebuchet MS" w:cs="Trebuchet MS"/>
          <w:color w:val="00000A"/>
        </w:rPr>
        <w:t>?</w:t>
      </w:r>
      <w:r w:rsidR="002D4844">
        <w:rPr>
          <w:rFonts w:ascii="Trebuchet MS" w:eastAsia="Trebuchet MS" w:hAnsi="Trebuchet MS" w:cs="Trebuchet MS"/>
          <w:color w:val="00000A"/>
        </w:rPr>
        <w:t xml:space="preserve"> e</w:t>
      </w:r>
      <w:r w:rsidR="001C2F89">
        <w:rPr>
          <w:rFonts w:ascii="Trebuchet MS" w:eastAsia="Trebuchet MS" w:hAnsi="Trebuchet MS" w:cs="Trebuchet MS"/>
          <w:color w:val="00000A"/>
        </w:rPr>
        <w:t xml:space="preserve"> </w:t>
      </w:r>
      <w:r w:rsidR="001C2F89" w:rsidRPr="001C2F89">
        <w:rPr>
          <w:rFonts w:ascii="Trebuchet MS" w:eastAsia="Trebuchet MS" w:hAnsi="Trebuchet MS" w:cs="Trebuchet MS"/>
          <w:color w:val="00000A"/>
        </w:rPr>
        <w:t>Relate as principais dificuldades que você encontra para realizar seu trabalho com</w:t>
      </w:r>
      <w:r w:rsidR="001C2F89">
        <w:rPr>
          <w:rFonts w:ascii="Trebuchet MS" w:eastAsia="Trebuchet MS" w:hAnsi="Trebuchet MS" w:cs="Trebuchet MS"/>
          <w:color w:val="00000A"/>
        </w:rPr>
        <w:t xml:space="preserve"> </w:t>
      </w:r>
      <w:r w:rsidR="001C2F89" w:rsidRPr="001C2F89">
        <w:rPr>
          <w:rFonts w:ascii="Trebuchet MS" w:eastAsia="Trebuchet MS" w:hAnsi="Trebuchet MS" w:cs="Trebuchet MS"/>
          <w:color w:val="00000A"/>
        </w:rPr>
        <w:t>crianças com TDAH</w:t>
      </w:r>
      <w:r w:rsidR="002D4844">
        <w:rPr>
          <w:rFonts w:ascii="Trebuchet MS" w:eastAsia="Trebuchet MS" w:hAnsi="Trebuchet MS" w:cs="Trebuchet MS"/>
          <w:color w:val="00000A"/>
        </w:rPr>
        <w:t xml:space="preserve"> são exemplos de questionamentos realizados.</w:t>
      </w:r>
    </w:p>
    <w:p w14:paraId="38DD7C01"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A pesquisa foi submetida ao Comitê de Ética e Pesquisa (CEP-CONEP) da Universidade de Pernambuco (UPE) e aprovada, conforme CAAE 78335424.9.0000.5191 e Parecer nº 6.834.192. Os dados quantitativos oriundos da pesquisa foram analisados a partir de estatísticas descritivas, como medidas de tendência central e dispersão (Dancey; Reidy, 2019). Os dados provenientes das respostas abertas dos questionários e das entrevistas foram analisados a partir da análise de conteúdo proposta por Bardin (2011), por meio da codificação e categorização a </w:t>
      </w:r>
      <w:r w:rsidR="009D503A" w:rsidRPr="00A77FD4">
        <w:rPr>
          <w:rFonts w:ascii="Trebuchet MS" w:eastAsia="Trebuchet MS" w:hAnsi="Trebuchet MS" w:cs="Trebuchet MS"/>
          <w:i/>
          <w:color w:val="00000A"/>
        </w:rPr>
        <w:t>posteriori</w:t>
      </w:r>
      <w:r w:rsidRPr="00A77FD4">
        <w:rPr>
          <w:rFonts w:ascii="Trebuchet MS" w:eastAsia="Trebuchet MS" w:hAnsi="Trebuchet MS" w:cs="Trebuchet MS"/>
          <w:color w:val="00000A"/>
        </w:rPr>
        <w:t xml:space="preserve"> dos temas emergentes, os quais serão apresentados na seção seguinte.</w:t>
      </w:r>
    </w:p>
    <w:p w14:paraId="23EAFF18" w14:textId="77777777" w:rsidR="00FF12AC" w:rsidRDefault="00FF12AC" w:rsidP="00A77FD4">
      <w:pPr>
        <w:widowControl/>
        <w:pBdr>
          <w:top w:val="nil"/>
          <w:left w:val="nil"/>
          <w:bottom w:val="nil"/>
          <w:right w:val="nil"/>
          <w:between w:val="nil"/>
        </w:pBdr>
        <w:jc w:val="both"/>
        <w:rPr>
          <w:rFonts w:ascii="Trebuchet MS" w:eastAsia="Trebuchet MS" w:hAnsi="Trebuchet MS" w:cs="Trebuchet MS"/>
          <w:b/>
          <w:color w:val="00000A"/>
        </w:rPr>
      </w:pPr>
    </w:p>
    <w:p w14:paraId="0948EF33" w14:textId="77777777" w:rsidR="000A4C51" w:rsidRPr="00A77FD4" w:rsidRDefault="000A4C51" w:rsidP="00A77FD4">
      <w:pPr>
        <w:widowControl/>
        <w:pBdr>
          <w:top w:val="nil"/>
          <w:left w:val="nil"/>
          <w:bottom w:val="nil"/>
          <w:right w:val="nil"/>
          <w:between w:val="nil"/>
        </w:pBdr>
        <w:jc w:val="both"/>
        <w:rPr>
          <w:rFonts w:ascii="Trebuchet MS" w:eastAsia="Trebuchet MS" w:hAnsi="Trebuchet MS" w:cs="Trebuchet MS"/>
          <w:b/>
          <w:color w:val="00000A"/>
        </w:rPr>
      </w:pPr>
    </w:p>
    <w:p w14:paraId="4E0D22D6" w14:textId="77777777" w:rsidR="00A00AB1" w:rsidRPr="00A77FD4" w:rsidRDefault="007D13BF" w:rsidP="00A77FD4">
      <w:pPr>
        <w:widowControl/>
        <w:pBdr>
          <w:top w:val="nil"/>
          <w:left w:val="nil"/>
          <w:bottom w:val="nil"/>
          <w:right w:val="nil"/>
          <w:between w:val="nil"/>
        </w:pBdr>
        <w:jc w:val="both"/>
        <w:rPr>
          <w:rFonts w:ascii="Trebuchet MS" w:eastAsia="Trebuchet MS" w:hAnsi="Trebuchet MS" w:cs="Trebuchet MS"/>
          <w:b/>
          <w:color w:val="00000A"/>
        </w:rPr>
      </w:pPr>
      <w:r w:rsidRPr="00A77FD4">
        <w:rPr>
          <w:rFonts w:ascii="Trebuchet MS" w:eastAsia="Trebuchet MS" w:hAnsi="Trebuchet MS" w:cs="Trebuchet MS"/>
          <w:b/>
          <w:color w:val="00000A"/>
        </w:rPr>
        <w:t>Resultados e discussões</w:t>
      </w:r>
    </w:p>
    <w:p w14:paraId="68FE4521" w14:textId="77777777" w:rsidR="00A00AB1" w:rsidRPr="00A77FD4" w:rsidRDefault="00A00AB1" w:rsidP="00A77FD4">
      <w:pPr>
        <w:widowControl/>
        <w:pBdr>
          <w:top w:val="nil"/>
          <w:left w:val="nil"/>
          <w:bottom w:val="nil"/>
          <w:right w:val="nil"/>
          <w:between w:val="nil"/>
        </w:pBdr>
        <w:jc w:val="both"/>
        <w:rPr>
          <w:rFonts w:ascii="Trebuchet MS" w:eastAsia="Trebuchet MS" w:hAnsi="Trebuchet MS" w:cs="Trebuchet MS"/>
          <w:color w:val="00000A"/>
        </w:rPr>
      </w:pPr>
    </w:p>
    <w:p w14:paraId="7DAEF793" w14:textId="77777777" w:rsidR="00FF12AC" w:rsidRPr="00A77FD4" w:rsidRDefault="00F3389C" w:rsidP="00A77FD4">
      <w:pPr>
        <w:pBdr>
          <w:top w:val="nil"/>
          <w:left w:val="nil"/>
          <w:bottom w:val="nil"/>
          <w:right w:val="nil"/>
          <w:between w:val="nil"/>
        </w:pBdr>
        <w:jc w:val="both"/>
        <w:rPr>
          <w:rFonts w:ascii="Trebuchet MS" w:eastAsia="Trebuchet MS" w:hAnsi="Trebuchet MS" w:cs="Trebuchet MS"/>
          <w:color w:val="00000A"/>
        </w:rPr>
      </w:pPr>
      <w:r w:rsidRPr="00A77FD4">
        <w:rPr>
          <w:rFonts w:ascii="Trebuchet MS" w:eastAsia="Trebuchet MS" w:hAnsi="Trebuchet MS" w:cs="Trebuchet MS"/>
          <w:color w:val="00000A"/>
        </w:rPr>
        <w:tab/>
      </w:r>
      <w:r w:rsidR="00FF12AC" w:rsidRPr="00A77FD4">
        <w:rPr>
          <w:rFonts w:ascii="Trebuchet MS" w:eastAsia="Trebuchet MS" w:hAnsi="Trebuchet MS" w:cs="Trebuchet MS"/>
          <w:color w:val="00000A"/>
        </w:rPr>
        <w:t>Participaram da primeira fase da pesquisa 46 (quarenta e seis) professores da Rede Municipal de Educação de Teresina que atuam nos anos iniciais do Ensino Fundamental. As idades dos professores variam de 25 a 49 anos (M = 42,65; d.p. = 7,758). Predominaram as participantes do sexo feminino (n = 42). No tocante à formação inicial, 40 professores possuem Licenciatura em Pedagogia, e 93,5% (n = 43) atuam como professores polivalentes.</w:t>
      </w:r>
    </w:p>
    <w:p w14:paraId="3C5CB485"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Por meio de questões abertas no Questionário sobre TDAH, os professores foram </w:t>
      </w:r>
      <w:r w:rsidR="009C17EC">
        <w:rPr>
          <w:rFonts w:ascii="Trebuchet MS" w:eastAsia="Trebuchet MS" w:hAnsi="Trebuchet MS" w:cs="Trebuchet MS"/>
          <w:color w:val="00000A"/>
        </w:rPr>
        <w:t>indagados</w:t>
      </w:r>
      <w:r w:rsidRPr="00A77FD4">
        <w:rPr>
          <w:rFonts w:ascii="Trebuchet MS" w:eastAsia="Trebuchet MS" w:hAnsi="Trebuchet MS" w:cs="Trebuchet MS"/>
          <w:color w:val="00000A"/>
        </w:rPr>
        <w:t xml:space="preserve"> sobre algumas ações e condições que julgam relevantes para alcançar a inclusão escolar das crianças com TDAH. A Tabela 1 sintetiza as categorias de análise e a quantidade de respostas evocadas pelos participantes</w:t>
      </w:r>
      <w:r w:rsidR="00F22CD3" w:rsidRPr="00A77FD4">
        <w:rPr>
          <w:rFonts w:ascii="Trebuchet MS" w:eastAsia="Trebuchet MS" w:hAnsi="Trebuchet MS" w:cs="Trebuchet MS"/>
          <w:color w:val="00000A"/>
        </w:rPr>
        <w:t>, ressalvando-se que os participantes podiam mencionar mais de um elemento</w:t>
      </w:r>
      <w:r w:rsidRPr="00A77FD4">
        <w:rPr>
          <w:rFonts w:ascii="Trebuchet MS" w:eastAsia="Trebuchet MS" w:hAnsi="Trebuchet MS" w:cs="Trebuchet MS"/>
          <w:color w:val="00000A"/>
        </w:rPr>
        <w:t>.</w:t>
      </w:r>
    </w:p>
    <w:p w14:paraId="4B861E5E" w14:textId="77777777" w:rsidR="00225EE2" w:rsidRPr="00A55CEF" w:rsidRDefault="00225EE2" w:rsidP="00FF12AC">
      <w:pPr>
        <w:widowControl/>
        <w:pBdr>
          <w:top w:val="nil"/>
          <w:left w:val="nil"/>
          <w:bottom w:val="nil"/>
          <w:right w:val="nil"/>
          <w:between w:val="nil"/>
        </w:pBdr>
        <w:spacing w:line="360" w:lineRule="auto"/>
        <w:jc w:val="both"/>
        <w:rPr>
          <w:rFonts w:ascii="Trebuchet MS" w:eastAsia="Trebuchet MS" w:hAnsi="Trebuchet MS" w:cs="Trebuchet MS"/>
          <w:color w:val="00000A"/>
          <w:sz w:val="20"/>
          <w:szCs w:val="20"/>
          <w:lang w:val="pt-PT"/>
        </w:rPr>
      </w:pPr>
    </w:p>
    <w:p w14:paraId="7347E3FF"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bookmarkStart w:id="1" w:name="_Toc179978937"/>
      <w:r w:rsidRPr="00A55CEF">
        <w:rPr>
          <w:rFonts w:ascii="Trebuchet MS" w:eastAsia="Trebuchet MS" w:hAnsi="Trebuchet MS" w:cs="Trebuchet MS"/>
          <w:b/>
          <w:bCs/>
          <w:color w:val="00000A"/>
          <w:sz w:val="20"/>
          <w:szCs w:val="20"/>
          <w:lang w:val="pt-PT"/>
        </w:rPr>
        <w:t xml:space="preserve">Tabela </w:t>
      </w:r>
      <w:r w:rsidR="00D67809" w:rsidRPr="00A55CEF">
        <w:rPr>
          <w:rFonts w:ascii="Trebuchet MS" w:eastAsia="Trebuchet MS" w:hAnsi="Trebuchet MS" w:cs="Trebuchet MS"/>
          <w:b/>
          <w:bCs/>
          <w:color w:val="00000A"/>
          <w:sz w:val="20"/>
          <w:szCs w:val="20"/>
          <w:lang w:val="pt-PT"/>
        </w:rPr>
        <w:t>1</w:t>
      </w:r>
      <w:r w:rsidRPr="00A55CEF">
        <w:rPr>
          <w:rFonts w:ascii="Trebuchet MS" w:eastAsia="Trebuchet MS" w:hAnsi="Trebuchet MS" w:cs="Trebuchet MS"/>
          <w:color w:val="00000A"/>
          <w:sz w:val="20"/>
          <w:szCs w:val="20"/>
          <w:lang w:val="pt-PT"/>
        </w:rPr>
        <w:t xml:space="preserve"> –  </w:t>
      </w:r>
      <w:bookmarkEnd w:id="1"/>
      <w:r w:rsidR="00217801" w:rsidRPr="00A55CEF">
        <w:rPr>
          <w:rFonts w:ascii="Trebuchet MS" w:eastAsia="Trebuchet MS" w:hAnsi="Trebuchet MS" w:cs="Trebuchet MS"/>
          <w:color w:val="00000A"/>
          <w:sz w:val="20"/>
          <w:szCs w:val="20"/>
          <w:lang w:val="pt-PT"/>
        </w:rPr>
        <w:t>Fatores relevantes para alcançar a inclusão do estudante com TDAH segundo os professsores.</w:t>
      </w:r>
    </w:p>
    <w:tbl>
      <w:tblPr>
        <w:tblStyle w:val="Tabelacomgrade"/>
        <w:tblW w:w="0" w:type="auto"/>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4111"/>
        <w:gridCol w:w="2551"/>
      </w:tblGrid>
      <w:tr w:rsidR="00225EE2" w:rsidRPr="00A55CEF" w14:paraId="5A0A8754" w14:textId="77777777" w:rsidTr="00D67809">
        <w:tc>
          <w:tcPr>
            <w:tcW w:w="4111" w:type="dxa"/>
          </w:tcPr>
          <w:p w14:paraId="2802A466"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b/>
                <w:color w:val="00000A"/>
                <w:sz w:val="20"/>
                <w:szCs w:val="20"/>
                <w:lang w:val="pt-PT"/>
              </w:rPr>
            </w:pPr>
            <w:r w:rsidRPr="00A55CEF">
              <w:rPr>
                <w:rFonts w:ascii="Trebuchet MS" w:eastAsia="Trebuchet MS" w:hAnsi="Trebuchet MS" w:cs="Trebuchet MS"/>
                <w:b/>
                <w:color w:val="00000A"/>
                <w:sz w:val="20"/>
                <w:szCs w:val="20"/>
                <w:lang w:val="pt-PT"/>
              </w:rPr>
              <w:lastRenderedPageBreak/>
              <w:t>CATEGORIAS</w:t>
            </w:r>
          </w:p>
        </w:tc>
        <w:tc>
          <w:tcPr>
            <w:tcW w:w="2551" w:type="dxa"/>
          </w:tcPr>
          <w:p w14:paraId="0869B327"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b/>
                <w:color w:val="00000A"/>
                <w:sz w:val="20"/>
                <w:szCs w:val="20"/>
                <w:lang w:val="pt-PT"/>
              </w:rPr>
            </w:pPr>
            <w:r w:rsidRPr="00A55CEF">
              <w:rPr>
                <w:rFonts w:ascii="Trebuchet MS" w:eastAsia="Trebuchet MS" w:hAnsi="Trebuchet MS" w:cs="Trebuchet MS"/>
                <w:b/>
                <w:color w:val="00000A"/>
                <w:sz w:val="20"/>
                <w:szCs w:val="20"/>
                <w:lang w:val="pt-PT"/>
              </w:rPr>
              <w:t>NÚMERO DE RESPOSTAS</w:t>
            </w:r>
          </w:p>
        </w:tc>
      </w:tr>
      <w:tr w:rsidR="00225EE2" w:rsidRPr="00A55CEF" w14:paraId="02EEB236" w14:textId="77777777" w:rsidTr="00D67809">
        <w:tc>
          <w:tcPr>
            <w:tcW w:w="4111" w:type="dxa"/>
          </w:tcPr>
          <w:p w14:paraId="60F68924"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Adaptação de materiais</w:t>
            </w:r>
          </w:p>
        </w:tc>
        <w:tc>
          <w:tcPr>
            <w:tcW w:w="2551" w:type="dxa"/>
          </w:tcPr>
          <w:p w14:paraId="6CF80BEF" w14:textId="77777777" w:rsidR="00225EE2" w:rsidRPr="00A55CEF" w:rsidRDefault="00225EE2" w:rsidP="00A77FD4">
            <w:pPr>
              <w:widowControl/>
              <w:pBdr>
                <w:top w:val="nil"/>
                <w:left w:val="nil"/>
                <w:bottom w:val="nil"/>
                <w:right w:val="nil"/>
                <w:between w:val="nil"/>
              </w:pBdr>
              <w:jc w:val="center"/>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12</w:t>
            </w:r>
          </w:p>
        </w:tc>
      </w:tr>
      <w:tr w:rsidR="00225EE2" w:rsidRPr="00A55CEF" w14:paraId="0EC393EF" w14:textId="77777777" w:rsidTr="00D67809">
        <w:tc>
          <w:tcPr>
            <w:tcW w:w="4111" w:type="dxa"/>
          </w:tcPr>
          <w:p w14:paraId="1A3761C4"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Rotina em sala de aula</w:t>
            </w:r>
          </w:p>
        </w:tc>
        <w:tc>
          <w:tcPr>
            <w:tcW w:w="2551" w:type="dxa"/>
          </w:tcPr>
          <w:p w14:paraId="59AE4CC2" w14:textId="77777777" w:rsidR="00225EE2" w:rsidRPr="00A55CEF" w:rsidRDefault="00225EE2" w:rsidP="00A77FD4">
            <w:pPr>
              <w:widowControl/>
              <w:pBdr>
                <w:top w:val="nil"/>
                <w:left w:val="nil"/>
                <w:bottom w:val="nil"/>
                <w:right w:val="nil"/>
                <w:between w:val="nil"/>
              </w:pBdr>
              <w:jc w:val="center"/>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6</w:t>
            </w:r>
          </w:p>
        </w:tc>
      </w:tr>
      <w:tr w:rsidR="00225EE2" w:rsidRPr="00A55CEF" w14:paraId="0875BC9E" w14:textId="77777777" w:rsidTr="00D67809">
        <w:tc>
          <w:tcPr>
            <w:tcW w:w="4111" w:type="dxa"/>
          </w:tcPr>
          <w:p w14:paraId="000EE90E"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Parceria Escola/Familia</w:t>
            </w:r>
          </w:p>
        </w:tc>
        <w:tc>
          <w:tcPr>
            <w:tcW w:w="2551" w:type="dxa"/>
          </w:tcPr>
          <w:p w14:paraId="570F7E86" w14:textId="77777777" w:rsidR="00225EE2" w:rsidRPr="00A55CEF" w:rsidRDefault="00225EE2" w:rsidP="00A77FD4">
            <w:pPr>
              <w:widowControl/>
              <w:pBdr>
                <w:top w:val="nil"/>
                <w:left w:val="nil"/>
                <w:bottom w:val="nil"/>
                <w:right w:val="nil"/>
                <w:between w:val="nil"/>
              </w:pBdr>
              <w:jc w:val="center"/>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16</w:t>
            </w:r>
          </w:p>
        </w:tc>
      </w:tr>
      <w:tr w:rsidR="00225EE2" w:rsidRPr="00A55CEF" w14:paraId="4561C832" w14:textId="77777777" w:rsidTr="00D67809">
        <w:tc>
          <w:tcPr>
            <w:tcW w:w="4111" w:type="dxa"/>
          </w:tcPr>
          <w:p w14:paraId="27D1A3A9"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Quantidade de alunos por sala de aula</w:t>
            </w:r>
          </w:p>
        </w:tc>
        <w:tc>
          <w:tcPr>
            <w:tcW w:w="2551" w:type="dxa"/>
          </w:tcPr>
          <w:p w14:paraId="30804EF5" w14:textId="77777777" w:rsidR="00225EE2" w:rsidRPr="00A55CEF" w:rsidRDefault="00225EE2" w:rsidP="00A77FD4">
            <w:pPr>
              <w:widowControl/>
              <w:pBdr>
                <w:top w:val="nil"/>
                <w:left w:val="nil"/>
                <w:bottom w:val="nil"/>
                <w:right w:val="nil"/>
                <w:between w:val="nil"/>
              </w:pBdr>
              <w:jc w:val="center"/>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8</w:t>
            </w:r>
          </w:p>
        </w:tc>
      </w:tr>
      <w:tr w:rsidR="00225EE2" w:rsidRPr="00A55CEF" w14:paraId="4C8B5AE3" w14:textId="77777777" w:rsidTr="00D67809">
        <w:tc>
          <w:tcPr>
            <w:tcW w:w="4111" w:type="dxa"/>
          </w:tcPr>
          <w:p w14:paraId="534A1309"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Formação continuada</w:t>
            </w:r>
          </w:p>
        </w:tc>
        <w:tc>
          <w:tcPr>
            <w:tcW w:w="2551" w:type="dxa"/>
          </w:tcPr>
          <w:p w14:paraId="5BC9172F" w14:textId="77777777" w:rsidR="00225EE2" w:rsidRPr="00A55CEF" w:rsidRDefault="00225EE2" w:rsidP="00A77FD4">
            <w:pPr>
              <w:widowControl/>
              <w:pBdr>
                <w:top w:val="nil"/>
                <w:left w:val="nil"/>
                <w:bottom w:val="nil"/>
                <w:right w:val="nil"/>
                <w:between w:val="nil"/>
              </w:pBdr>
              <w:jc w:val="center"/>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10</w:t>
            </w:r>
          </w:p>
        </w:tc>
      </w:tr>
      <w:tr w:rsidR="00225EE2" w:rsidRPr="00A55CEF" w14:paraId="6803142A" w14:textId="77777777" w:rsidTr="00D67809">
        <w:tc>
          <w:tcPr>
            <w:tcW w:w="4111" w:type="dxa"/>
          </w:tcPr>
          <w:p w14:paraId="192A9720"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Total</w:t>
            </w:r>
          </w:p>
        </w:tc>
        <w:tc>
          <w:tcPr>
            <w:tcW w:w="2551" w:type="dxa"/>
          </w:tcPr>
          <w:p w14:paraId="11F4663E" w14:textId="77777777" w:rsidR="00225EE2" w:rsidRPr="00A55CEF" w:rsidRDefault="00225EE2" w:rsidP="00A77FD4">
            <w:pPr>
              <w:widowControl/>
              <w:pBdr>
                <w:top w:val="nil"/>
                <w:left w:val="nil"/>
                <w:bottom w:val="nil"/>
                <w:right w:val="nil"/>
                <w:between w:val="nil"/>
              </w:pBdr>
              <w:jc w:val="center"/>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48</w:t>
            </w:r>
          </w:p>
        </w:tc>
      </w:tr>
    </w:tbl>
    <w:p w14:paraId="59297F93" w14:textId="77777777" w:rsidR="00225EE2" w:rsidRPr="00A55CEF" w:rsidRDefault="00225EE2" w:rsidP="00A77FD4">
      <w:pPr>
        <w:widowControl/>
        <w:pBdr>
          <w:top w:val="nil"/>
          <w:left w:val="nil"/>
          <w:bottom w:val="nil"/>
          <w:right w:val="nil"/>
          <w:between w:val="nil"/>
        </w:pBdr>
        <w:ind w:left="1440"/>
        <w:jc w:val="both"/>
        <w:rPr>
          <w:rFonts w:ascii="Trebuchet MS" w:eastAsia="Trebuchet MS" w:hAnsi="Trebuchet MS" w:cs="Trebuchet MS"/>
          <w:color w:val="00000A"/>
          <w:sz w:val="20"/>
          <w:szCs w:val="20"/>
          <w:lang w:val="pt-PT"/>
        </w:rPr>
      </w:pPr>
      <w:r w:rsidRPr="00A55CEF">
        <w:rPr>
          <w:rFonts w:ascii="Trebuchet MS" w:eastAsia="Trebuchet MS" w:hAnsi="Trebuchet MS" w:cs="Trebuchet MS"/>
          <w:color w:val="00000A"/>
          <w:sz w:val="20"/>
          <w:szCs w:val="20"/>
          <w:lang w:val="pt-PT"/>
        </w:rPr>
        <w:t>Fonte: elaborado pela</w:t>
      </w:r>
      <w:r w:rsidR="00D67809" w:rsidRPr="00A55CEF">
        <w:rPr>
          <w:rFonts w:ascii="Trebuchet MS" w:eastAsia="Trebuchet MS" w:hAnsi="Trebuchet MS" w:cs="Trebuchet MS"/>
          <w:color w:val="00000A"/>
          <w:sz w:val="20"/>
          <w:szCs w:val="20"/>
          <w:lang w:val="pt-PT"/>
        </w:rPr>
        <w:t>s</w:t>
      </w:r>
      <w:r w:rsidRPr="00A55CEF">
        <w:rPr>
          <w:rFonts w:ascii="Trebuchet MS" w:eastAsia="Trebuchet MS" w:hAnsi="Trebuchet MS" w:cs="Trebuchet MS"/>
          <w:color w:val="00000A"/>
          <w:sz w:val="20"/>
          <w:szCs w:val="20"/>
          <w:lang w:val="pt-PT"/>
        </w:rPr>
        <w:t xml:space="preserve"> autora</w:t>
      </w:r>
      <w:r w:rsidR="00D67809" w:rsidRPr="00A55CEF">
        <w:rPr>
          <w:rFonts w:ascii="Trebuchet MS" w:eastAsia="Trebuchet MS" w:hAnsi="Trebuchet MS" w:cs="Trebuchet MS"/>
          <w:color w:val="00000A"/>
          <w:sz w:val="20"/>
          <w:szCs w:val="20"/>
          <w:lang w:val="pt-PT"/>
        </w:rPr>
        <w:t>s (2024)</w:t>
      </w:r>
    </w:p>
    <w:p w14:paraId="28100EF5"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p>
    <w:p w14:paraId="0B1A9DB5"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Na categoria “adaptação de materiais”, 12 professores </w:t>
      </w:r>
      <w:r w:rsidR="009C17EC">
        <w:rPr>
          <w:rFonts w:ascii="Trebuchet MS" w:eastAsia="Trebuchet MS" w:hAnsi="Trebuchet MS" w:cs="Trebuchet MS"/>
          <w:color w:val="00000A"/>
        </w:rPr>
        <w:t>afirma</w:t>
      </w:r>
      <w:r w:rsidR="00EE378A">
        <w:rPr>
          <w:rFonts w:ascii="Trebuchet MS" w:eastAsia="Trebuchet MS" w:hAnsi="Trebuchet MS" w:cs="Trebuchet MS"/>
          <w:color w:val="00000A"/>
        </w:rPr>
        <w:t>ra</w:t>
      </w:r>
      <w:r w:rsidR="009C17EC">
        <w:rPr>
          <w:rFonts w:ascii="Trebuchet MS" w:eastAsia="Trebuchet MS" w:hAnsi="Trebuchet MS" w:cs="Trebuchet MS"/>
          <w:color w:val="00000A"/>
        </w:rPr>
        <w:t>m acreditar</w:t>
      </w:r>
      <w:r w:rsidRPr="00A77FD4">
        <w:rPr>
          <w:rFonts w:ascii="Trebuchet MS" w:eastAsia="Trebuchet MS" w:hAnsi="Trebuchet MS" w:cs="Trebuchet MS"/>
          <w:color w:val="00000A"/>
        </w:rPr>
        <w:t xml:space="preserve"> que a adaptação de materiais, como tarefas escolares e avaliações, faz a diferença para a evolução da aprendizagem e inclusão. Nesse contexto, compreende-se a adaptação de materiais como uma maneira de propiciar a esses alunos condições favoráveis para inclusão dentro de sala de aula, promovendo equidade. Nessa mesma perspectiva, o professor P32 relata que “a adaptação de materiais é fundamental para melhorar nossa prática pedagógica” (P32). Na mesma direção, Heredero (2010) entende por adaptação curricular ou adequação curricular “toda e qualquer ação pedagógica que tenha a intenção de flexibilizar o currículo para oferecer respostas educativas às necessidades especiais dos alunos no contexto escolar” (p. 199).</w:t>
      </w:r>
    </w:p>
    <w:p w14:paraId="1720CDEC"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Quanto à categoria “rotina em sala de aula”, seis professores mencionaram que estabelecer e manter uma rotina dentro da sala de aula também contribui para o processo de ensino e aprendizagem com os alunos com TDAH, com</w:t>
      </w:r>
      <w:r w:rsidR="009C17EC">
        <w:rPr>
          <w:rFonts w:ascii="Trebuchet MS" w:eastAsia="Trebuchet MS" w:hAnsi="Trebuchet MS" w:cs="Trebuchet MS"/>
          <w:color w:val="00000A"/>
        </w:rPr>
        <w:t>o relatado a seguir pelo P34: “m</w:t>
      </w:r>
      <w:r w:rsidRPr="00A77FD4">
        <w:rPr>
          <w:rFonts w:ascii="Trebuchet MS" w:eastAsia="Trebuchet MS" w:hAnsi="Trebuchet MS" w:cs="Trebuchet MS"/>
          <w:color w:val="00000A"/>
        </w:rPr>
        <w:t>anter a rotina em sala de aula com as crianças e estabelecer os combinados antes de iniciar as atividades”.</w:t>
      </w:r>
    </w:p>
    <w:p w14:paraId="60888DCE"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Essa estratégia leva em consideração que as crianças com TDAH apresentam dificuldades para acompanhar o ritmo da rotina escolar. Nesse sentido, é fundamental haver uma rotina </w:t>
      </w:r>
      <w:r w:rsidR="009C17EC" w:rsidRPr="00A77FD4">
        <w:rPr>
          <w:rFonts w:ascii="Trebuchet MS" w:eastAsia="Trebuchet MS" w:hAnsi="Trebuchet MS" w:cs="Trebuchet MS"/>
          <w:color w:val="00000A"/>
        </w:rPr>
        <w:t xml:space="preserve">bem planejada e estruturada </w:t>
      </w:r>
      <w:r w:rsidR="009C17EC">
        <w:rPr>
          <w:rFonts w:ascii="Trebuchet MS" w:eastAsia="Trebuchet MS" w:hAnsi="Trebuchet MS" w:cs="Trebuchet MS"/>
          <w:color w:val="00000A"/>
        </w:rPr>
        <w:t>na</w:t>
      </w:r>
      <w:r w:rsidRPr="00A77FD4">
        <w:rPr>
          <w:rFonts w:ascii="Trebuchet MS" w:eastAsia="Trebuchet MS" w:hAnsi="Trebuchet MS" w:cs="Trebuchet MS"/>
          <w:color w:val="00000A"/>
        </w:rPr>
        <w:t xml:space="preserve"> sala de aula, possibilitando o autocontrole e a i</w:t>
      </w:r>
      <w:r w:rsidR="009D503A" w:rsidRPr="00A77FD4">
        <w:rPr>
          <w:rFonts w:ascii="Trebuchet MS" w:eastAsia="Trebuchet MS" w:hAnsi="Trebuchet MS" w:cs="Trebuchet MS"/>
          <w:color w:val="00000A"/>
        </w:rPr>
        <w:t>nteração social (Barkley, 2020, 2023</w:t>
      </w:r>
      <w:r w:rsidRPr="00A77FD4">
        <w:rPr>
          <w:rFonts w:ascii="Trebuchet MS" w:eastAsia="Trebuchet MS" w:hAnsi="Trebuchet MS" w:cs="Trebuchet MS"/>
          <w:color w:val="00000A"/>
        </w:rPr>
        <w:t>; Mattos, 2009).</w:t>
      </w:r>
    </w:p>
    <w:p w14:paraId="71B50514"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Na categoria “parceria escola-família”, constata-se que 16 professores elencaram ser de suma importância haver esse apoio. Nesse sentido, relatos como “Presença da família nas atividades escolares e reuniões pedagógicas” (P29) se coadunam com a compreensão de que o apoio familiar é fundamental para o sucesso escolar de crianças com Transtorno do Défici</w:t>
      </w:r>
      <w:r w:rsidR="00EE378A">
        <w:rPr>
          <w:rFonts w:ascii="Trebuchet MS" w:eastAsia="Trebuchet MS" w:hAnsi="Trebuchet MS" w:cs="Trebuchet MS"/>
          <w:color w:val="00000A"/>
        </w:rPr>
        <w:t>t de Atenção com Hiperatividade</w:t>
      </w:r>
      <w:r w:rsidRPr="00A77FD4">
        <w:rPr>
          <w:rFonts w:ascii="Trebuchet MS" w:eastAsia="Trebuchet MS" w:hAnsi="Trebuchet MS" w:cs="Trebuchet MS"/>
          <w:color w:val="00000A"/>
        </w:rPr>
        <w:t>.</w:t>
      </w:r>
    </w:p>
    <w:p w14:paraId="4890CA06"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 presença ativa dos pais ou responsáveis no ambiente educacional pode proporcionar uma rede de suporte emocional e prático, ajudando a criança a desenvolver estratégias de organização e concentração. Além disso, a comunicação aberta entre a família e a escola permite que os educadores compreendam melhor as necessidades específicas da criança, possibilitando a implementação de adaptações e intervenções adequadas (</w:t>
      </w:r>
      <w:r w:rsidR="00301D74" w:rsidRPr="00A77FD4">
        <w:rPr>
          <w:rFonts w:ascii="Trebuchet MS" w:eastAsia="Trebuchet MS" w:hAnsi="Trebuchet MS" w:cs="Trebuchet MS"/>
          <w:color w:val="00000A"/>
        </w:rPr>
        <w:t>Moura; Silva, 2019</w:t>
      </w:r>
      <w:r w:rsidRPr="00A77FD4">
        <w:rPr>
          <w:rFonts w:ascii="Trebuchet MS" w:eastAsia="Trebuchet MS" w:hAnsi="Trebuchet MS" w:cs="Trebuchet MS"/>
          <w:color w:val="00000A"/>
        </w:rPr>
        <w:t>)</w:t>
      </w:r>
      <w:r w:rsidR="00301D74" w:rsidRPr="00A77FD4">
        <w:rPr>
          <w:rFonts w:ascii="Trebuchet MS" w:eastAsia="Trebuchet MS" w:hAnsi="Trebuchet MS" w:cs="Trebuchet MS"/>
          <w:color w:val="00000A"/>
        </w:rPr>
        <w:t>.</w:t>
      </w:r>
    </w:p>
    <w:p w14:paraId="75A32876"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 categoria “quantidade de alunos por sala de aula” evidencia que oito professores mencionaram que diminuir a quantidade de alunos nas salas de aula também favorece uma aprendizagem eficaz, conforme a resposta a seguir: “salas com poucos alunos tornariam o processo mais incentivador” (P22).</w:t>
      </w:r>
    </w:p>
    <w:p w14:paraId="0F54205F"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De fato, a inserção de alunos com TDAH em salas de aula superlotadas pode ter sérias implicações na sua aprendizagem. Ambientes com elevado número de estudantes tendem a amplificar distrações, o que pode dificultar a concentração e a atenção que esses alunos necessitam para aprender (Confortini; Maia, 2015).</w:t>
      </w:r>
    </w:p>
    <w:p w14:paraId="296A8666" w14:textId="77777777" w:rsidR="00225EE2"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b/>
          <w:color w:val="00000A"/>
          <w:lang w:val="pt-PT"/>
        </w:rPr>
      </w:pPr>
      <w:r w:rsidRPr="00A77FD4">
        <w:rPr>
          <w:rFonts w:ascii="Trebuchet MS" w:eastAsia="Trebuchet MS" w:hAnsi="Trebuchet MS" w:cs="Trebuchet MS"/>
          <w:color w:val="00000A"/>
        </w:rPr>
        <w:t xml:space="preserve">Na categoria sobre a qualificação de professores, 10 professores aludiram à importância de formação continuada sobre o tema, conforme o relato a seguir: “professores preparados com fundamentação teórica e formação continuada” (P5). </w:t>
      </w:r>
      <w:r w:rsidRPr="00A77FD4">
        <w:rPr>
          <w:rFonts w:ascii="Trebuchet MS" w:eastAsia="Trebuchet MS" w:hAnsi="Trebuchet MS" w:cs="Trebuchet MS"/>
          <w:color w:val="00000A"/>
        </w:rPr>
        <w:lastRenderedPageBreak/>
        <w:t xml:space="preserve">Ou seja, os professores reconhecem seu papel de protagonistas no sentido de tornar sua prática pedagógica inclusiva para todos os estudantes </w:t>
      </w:r>
      <w:r w:rsidR="006405B8" w:rsidRPr="00A77FD4">
        <w:rPr>
          <w:rFonts w:ascii="Trebuchet MS" w:eastAsia="Trebuchet MS" w:hAnsi="Trebuchet MS" w:cs="Trebuchet MS"/>
          <w:color w:val="00000A"/>
        </w:rPr>
        <w:t>(</w:t>
      </w:r>
      <w:r w:rsidR="00C46FFB" w:rsidRPr="00A77FD4">
        <w:rPr>
          <w:rFonts w:ascii="Trebuchet MS" w:eastAsia="Trebuchet MS" w:hAnsi="Trebuchet MS" w:cs="Trebuchet MS"/>
          <w:color w:val="00000A"/>
        </w:rPr>
        <w:t xml:space="preserve">Pacheco </w:t>
      </w:r>
      <w:r w:rsidR="009D503A" w:rsidRPr="00A77FD4">
        <w:rPr>
          <w:rFonts w:ascii="Trebuchet MS" w:eastAsia="Trebuchet MS" w:hAnsi="Trebuchet MS" w:cs="Trebuchet MS"/>
          <w:i/>
          <w:color w:val="00000A"/>
        </w:rPr>
        <w:t>et al.</w:t>
      </w:r>
      <w:r w:rsidR="00C46FFB" w:rsidRPr="00A77FD4">
        <w:rPr>
          <w:rFonts w:ascii="Trebuchet MS" w:eastAsia="Trebuchet MS" w:hAnsi="Trebuchet MS" w:cs="Trebuchet MS"/>
          <w:color w:val="00000A"/>
        </w:rPr>
        <w:t>, 2019; Ziesmann, 2022</w:t>
      </w:r>
      <w:r w:rsidR="006405B8" w:rsidRPr="00A77FD4">
        <w:rPr>
          <w:rFonts w:ascii="Trebuchet MS" w:eastAsia="Trebuchet MS" w:hAnsi="Trebuchet MS" w:cs="Trebuchet MS"/>
          <w:color w:val="00000A"/>
        </w:rPr>
        <w:t>)</w:t>
      </w:r>
      <w:r w:rsidR="00C46FFB" w:rsidRPr="00A77FD4">
        <w:rPr>
          <w:rFonts w:ascii="Trebuchet MS" w:eastAsia="Trebuchet MS" w:hAnsi="Trebuchet MS" w:cs="Trebuchet MS"/>
          <w:color w:val="00000A"/>
        </w:rPr>
        <w:t>.</w:t>
      </w:r>
      <w:r w:rsidR="00225EE2" w:rsidRPr="00A77FD4">
        <w:rPr>
          <w:rFonts w:ascii="Trebuchet MS" w:eastAsia="Trebuchet MS" w:hAnsi="Trebuchet MS" w:cs="Trebuchet MS"/>
          <w:b/>
          <w:color w:val="00000A"/>
          <w:lang w:val="pt-PT"/>
        </w:rPr>
        <w:tab/>
      </w:r>
    </w:p>
    <w:p w14:paraId="76B2BF22"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rPr>
      </w:pPr>
      <w:r w:rsidRPr="00A77FD4">
        <w:rPr>
          <w:rFonts w:ascii="Trebuchet MS" w:eastAsia="Trebuchet MS" w:hAnsi="Trebuchet MS" w:cs="Trebuchet MS"/>
        </w:rPr>
        <w:t>Conforme relatado, 18 professoras seguiram para a etapa de entrevistas. De modo geral, as entrevistas exploraram as estratégias pedagógicas que elas utilizam para ajudar na aprendizagem, as relações com as famílias e os desafios em relação à formação e ao suporte da rede municipal. Vale destacar que algumas participantes têm experiência com mais de um aluno com TDAH em sala de aula simultaneamente, bem como com alunos com quadros simultâneos, como Transtorno do Espectro Autista (TEA) e Transtorno Opositor Desafiante (TOD).</w:t>
      </w:r>
    </w:p>
    <w:p w14:paraId="425B7183"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rPr>
      </w:pPr>
      <w:r w:rsidRPr="00A77FD4">
        <w:rPr>
          <w:rFonts w:ascii="Trebuchet MS" w:eastAsia="Trebuchet MS" w:hAnsi="Trebuchet MS" w:cs="Trebuchet MS"/>
        </w:rPr>
        <w:t>A professora P34, por exemplo, tem três alunos com TDAH no terceiro ano do ensino fundamental; a professora P37 tem dois alunos no primeiro ano do ensino fundamental, sendo um com TDAH e TOD, e outro com TDAH e TEA. Além disso, a professora P38 relata experiência com vários alunos com TDAH, de diferentes idades e características.</w:t>
      </w:r>
    </w:p>
    <w:p w14:paraId="491E99AA"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rPr>
      </w:pPr>
      <w:r w:rsidRPr="00A77FD4">
        <w:rPr>
          <w:rFonts w:ascii="Trebuchet MS" w:eastAsia="Trebuchet MS" w:hAnsi="Trebuchet MS" w:cs="Trebuchet MS"/>
        </w:rPr>
        <w:t xml:space="preserve">Sobre as práticas pedagógicas adotadas para incluir estudantes com TDAH na sala de aula, as respostas das professoras foram incluídas nas cinco seguintes categorias, criadas a </w:t>
      </w:r>
      <w:r w:rsidR="009D503A" w:rsidRPr="00A77FD4">
        <w:rPr>
          <w:rFonts w:ascii="Trebuchet MS" w:eastAsia="Trebuchet MS" w:hAnsi="Trebuchet MS" w:cs="Trebuchet MS"/>
          <w:i/>
        </w:rPr>
        <w:t>posteriori</w:t>
      </w:r>
      <w:r w:rsidRPr="00A77FD4">
        <w:rPr>
          <w:rFonts w:ascii="Trebuchet MS" w:eastAsia="Trebuchet MS" w:hAnsi="Trebuchet MS" w:cs="Trebuchet MS"/>
        </w:rPr>
        <w:t xml:space="preserve"> (Bardin, 2011), a saber: Categoria 1 - Adaptação de Atividades; Categoria 2 - Criação de Rotina; Categoria 3 - Uso de Recursos Visuais e Interativos; Categoria 4 - Atenção Individualizada e Proximidade; Categoria 5 - Gerenciamento da Ansiedade, conforme descritas abaixo:</w:t>
      </w:r>
    </w:p>
    <w:p w14:paraId="35F9D7E4" w14:textId="77777777" w:rsidR="00FF12AC" w:rsidRPr="00A77FD4" w:rsidRDefault="00FF12AC" w:rsidP="00A77FD4">
      <w:pPr>
        <w:widowControl/>
        <w:pBdr>
          <w:top w:val="nil"/>
          <w:left w:val="nil"/>
          <w:bottom w:val="nil"/>
          <w:right w:val="nil"/>
          <w:between w:val="nil"/>
        </w:pBdr>
        <w:ind w:firstLine="720"/>
        <w:jc w:val="both"/>
        <w:rPr>
          <w:rFonts w:ascii="Trebuchet MS" w:eastAsia="Trebuchet MS" w:hAnsi="Trebuchet MS" w:cs="Trebuchet MS"/>
        </w:rPr>
      </w:pPr>
      <w:r w:rsidRPr="00A77FD4">
        <w:rPr>
          <w:rFonts w:ascii="Trebuchet MS" w:eastAsia="Trebuchet MS" w:hAnsi="Trebuchet MS" w:cs="Trebuchet MS"/>
        </w:rPr>
        <w:t>Na Categoria 1 - Adaptação de Atividades - foram organizadas todas as respostas que mencionaram a adaptação de atividades para incluir e atender às necessidades educacionais específicas dos estudantes com TDAH. Foram exemplos de adaptações de atividades: a) Simplificação e Envolvimento: Adaptação das atividades para torná-las mais curtas, concisas e visualmente atraentes, utilizando cores e recursos visuais para manter o interesse dos alunos; b) Atividades Concretas: Utilização de materiais concretos para ilustrar os conceitos, tornando o aprendizado mais tangível e facilitando a compreensão; c) Redução de Quantidade: Diminuição do número de tarefas ou da extensão dos textos, considerando as dificuldades de concentração dos alunos; d) Individualização: Oferecimento de atividades individualizadas, adaptadas às necessidades específicas de cada aluno, com base em suas habilidades e dificuldades.</w:t>
      </w:r>
    </w:p>
    <w:p w14:paraId="4CDC0418" w14:textId="77777777" w:rsidR="00FF12AC" w:rsidRPr="00A77FD4" w:rsidRDefault="00FF12AC" w:rsidP="00A913C5">
      <w:pPr>
        <w:widowControl/>
        <w:pBdr>
          <w:top w:val="nil"/>
          <w:left w:val="nil"/>
          <w:bottom w:val="nil"/>
          <w:right w:val="nil"/>
          <w:between w:val="nil"/>
        </w:pBdr>
        <w:ind w:firstLine="720"/>
        <w:jc w:val="both"/>
        <w:rPr>
          <w:rFonts w:ascii="Trebuchet MS" w:eastAsia="Trebuchet MS" w:hAnsi="Trebuchet MS" w:cs="Trebuchet MS"/>
        </w:rPr>
      </w:pPr>
      <w:r w:rsidRPr="00A77FD4">
        <w:rPr>
          <w:rFonts w:ascii="Trebuchet MS" w:eastAsia="Trebuchet MS" w:hAnsi="Trebuchet MS" w:cs="Trebuchet MS"/>
        </w:rPr>
        <w:t>Um exemplo pode ser vislumbrado na fala da professora P34:</w:t>
      </w:r>
    </w:p>
    <w:p w14:paraId="2F95E463"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bCs/>
          <w:color w:val="00000A"/>
          <w:sz w:val="20"/>
          <w:szCs w:val="20"/>
        </w:rPr>
      </w:pPr>
    </w:p>
    <w:p w14:paraId="24677160" w14:textId="77777777" w:rsidR="00225EE2" w:rsidRPr="00A55CEF" w:rsidRDefault="00225EE2" w:rsidP="00A77FD4">
      <w:pPr>
        <w:widowControl/>
        <w:pBdr>
          <w:top w:val="nil"/>
          <w:left w:val="nil"/>
          <w:bottom w:val="nil"/>
          <w:right w:val="nil"/>
          <w:between w:val="nil"/>
        </w:pBdr>
        <w:ind w:left="2268"/>
        <w:jc w:val="both"/>
        <w:rPr>
          <w:rFonts w:ascii="Trebuchet MS" w:eastAsia="Trebuchet MS" w:hAnsi="Trebuchet MS" w:cs="Trebuchet MS"/>
          <w:color w:val="00000A"/>
          <w:sz w:val="20"/>
          <w:szCs w:val="20"/>
        </w:rPr>
      </w:pPr>
      <w:r w:rsidRPr="00A55CEF">
        <w:rPr>
          <w:rFonts w:ascii="Trebuchet MS" w:eastAsia="Trebuchet MS" w:hAnsi="Trebuchet MS" w:cs="Trebuchet MS"/>
          <w:bCs/>
          <w:color w:val="00000A"/>
          <w:sz w:val="20"/>
          <w:szCs w:val="20"/>
        </w:rPr>
        <w:t>a questão da atividade diferente. Para os outros alunos é um tipo é um conteúdo, pra eles é o mesmo conteúdo, porém de uma outra... assim, digamos que de uma forma menos difícil pra ele, pra que ele possa entender. É isso que, assim, na maioria das vezes eu faço. E sempre vou pegando de um por um pra fazer atividade no individual. Porque se eu fizer com os trê</w:t>
      </w:r>
      <w:r w:rsidR="007174A1" w:rsidRPr="00A55CEF">
        <w:rPr>
          <w:rFonts w:ascii="Trebuchet MS" w:eastAsia="Trebuchet MS" w:hAnsi="Trebuchet MS" w:cs="Trebuchet MS"/>
          <w:bCs/>
          <w:color w:val="00000A"/>
          <w:sz w:val="20"/>
          <w:szCs w:val="20"/>
        </w:rPr>
        <w:t>s juntos, não dá.</w:t>
      </w:r>
    </w:p>
    <w:p w14:paraId="2F752753"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bCs/>
          <w:color w:val="00000A"/>
          <w:sz w:val="20"/>
          <w:szCs w:val="20"/>
        </w:rPr>
      </w:pPr>
    </w:p>
    <w:p w14:paraId="3C725E83" w14:textId="77777777" w:rsidR="00225EE2"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bCs/>
          <w:color w:val="00000A"/>
        </w:rPr>
      </w:pPr>
      <w:r w:rsidRPr="00A77FD4">
        <w:rPr>
          <w:rFonts w:ascii="Trebuchet MS" w:eastAsia="Trebuchet MS" w:hAnsi="Trebuchet MS" w:cs="Trebuchet MS"/>
          <w:bCs/>
          <w:color w:val="00000A"/>
        </w:rPr>
        <w:t>A Categoria 2 - Criação de Rotina - incluiu as respostas das participantes que mencionaram a necessidade de criação de uma rotina específica para os estudantes, de modo a incluir os alunos com TDAH e possibilitar previsibilidade e organização. Essa rotina é estabelecida por meio de uma estrutura clara, com horários definidos para atividades, lanches e momentos de interação, proporcionando previsibilidade e ajudando os alunos a se organizarem. Um exemplo dessa categoria pode ser visualizado na entrevista da professora P39.</w:t>
      </w:r>
    </w:p>
    <w:p w14:paraId="0AA0ACBF" w14:textId="77777777" w:rsidR="00230AE5" w:rsidRPr="00A55CEF"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sz w:val="20"/>
          <w:szCs w:val="20"/>
        </w:rPr>
      </w:pPr>
    </w:p>
    <w:p w14:paraId="510FD71B" w14:textId="77777777" w:rsidR="00225EE2" w:rsidRPr="00A55CEF" w:rsidRDefault="00225EE2" w:rsidP="00A77FD4">
      <w:pPr>
        <w:widowControl/>
        <w:pBdr>
          <w:top w:val="nil"/>
          <w:left w:val="nil"/>
          <w:bottom w:val="nil"/>
          <w:right w:val="nil"/>
          <w:between w:val="nil"/>
        </w:pBdr>
        <w:ind w:left="2268"/>
        <w:jc w:val="both"/>
        <w:rPr>
          <w:rFonts w:ascii="Trebuchet MS" w:eastAsia="Trebuchet MS" w:hAnsi="Trebuchet MS" w:cs="Trebuchet MS"/>
          <w:color w:val="00000A"/>
          <w:sz w:val="20"/>
          <w:szCs w:val="20"/>
        </w:rPr>
      </w:pPr>
      <w:r w:rsidRPr="00A55CEF">
        <w:rPr>
          <w:rFonts w:ascii="Trebuchet MS" w:eastAsia="Trebuchet MS" w:hAnsi="Trebuchet MS" w:cs="Trebuchet MS"/>
          <w:bCs/>
          <w:color w:val="00000A"/>
          <w:sz w:val="20"/>
          <w:szCs w:val="20"/>
        </w:rPr>
        <w:t xml:space="preserve">Primeiramente, na sala de aula, eu gosto sempre de adotar uma rotina. Uma rotina em que tem a hora da rodinha. A hora do lanche, a hora das </w:t>
      </w:r>
      <w:r w:rsidRPr="00A55CEF">
        <w:rPr>
          <w:rFonts w:ascii="Trebuchet MS" w:eastAsia="Trebuchet MS" w:hAnsi="Trebuchet MS" w:cs="Trebuchet MS"/>
          <w:bCs/>
          <w:color w:val="00000A"/>
          <w:sz w:val="20"/>
          <w:szCs w:val="20"/>
        </w:rPr>
        <w:lastRenderedPageBreak/>
        <w:t>atividades. A hora de brincar coletivamente com os coleguinhas. A parte da arte.  Então, eu acho que a rotina, ela ajuda muito nessa organização da sala de aula. Até as próprias crianças, elas já sabem, né, os m</w:t>
      </w:r>
      <w:r w:rsidRPr="00A55CEF">
        <w:rPr>
          <w:rFonts w:ascii="Trebuchet MS" w:eastAsia="Trebuchet MS" w:hAnsi="Trebuchet MS" w:cs="Trebuchet MS"/>
          <w:color w:val="00000A"/>
          <w:sz w:val="20"/>
          <w:szCs w:val="20"/>
        </w:rPr>
        <w:t>omentos das atividades. Então, eu busco sempre acompa</w:t>
      </w:r>
      <w:r w:rsidR="007174A1" w:rsidRPr="00A55CEF">
        <w:rPr>
          <w:rFonts w:ascii="Trebuchet MS" w:eastAsia="Trebuchet MS" w:hAnsi="Trebuchet MS" w:cs="Trebuchet MS"/>
          <w:color w:val="00000A"/>
          <w:sz w:val="20"/>
          <w:szCs w:val="20"/>
        </w:rPr>
        <w:t>nhar uma rotina em sala de aula.</w:t>
      </w:r>
    </w:p>
    <w:p w14:paraId="67BBF7BB"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rPr>
      </w:pPr>
    </w:p>
    <w:p w14:paraId="311BA15E"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bCs/>
          <w:color w:val="00000A"/>
        </w:rPr>
      </w:pPr>
      <w:r w:rsidRPr="00A77FD4">
        <w:rPr>
          <w:rFonts w:ascii="Trebuchet MS" w:eastAsia="Trebuchet MS" w:hAnsi="Trebuchet MS" w:cs="Trebuchet MS"/>
          <w:bCs/>
          <w:color w:val="00000A"/>
        </w:rPr>
        <w:t>Quanto à Categoria 3 - Uso de Recursos Visuais e Interativos, esta se refere às respostas que aludem à utilização de recursos visuais e audiovisuais para otimizar a atenção do estudante com TDAH, tais como cartazes, imagens e banners, bem como a incorporação de vídeos educativos e atividades interativas para captar a atenção dos alunos, auxiliar na memorização e tornar o aprendizado mais dinâmico. Por exemplo, destaca-se a fala abaixo:</w:t>
      </w:r>
    </w:p>
    <w:p w14:paraId="0C0A6439" w14:textId="77777777" w:rsidR="00230AE5" w:rsidRPr="00A55CEF" w:rsidRDefault="00230AE5" w:rsidP="00A77FD4">
      <w:pPr>
        <w:widowControl/>
        <w:pBdr>
          <w:top w:val="nil"/>
          <w:left w:val="nil"/>
          <w:bottom w:val="nil"/>
          <w:right w:val="nil"/>
          <w:between w:val="nil"/>
        </w:pBdr>
        <w:ind w:left="2268"/>
        <w:jc w:val="both"/>
        <w:rPr>
          <w:rFonts w:ascii="Trebuchet MS" w:eastAsia="Trebuchet MS" w:hAnsi="Trebuchet MS" w:cs="Trebuchet MS"/>
          <w:bCs/>
          <w:color w:val="00000A"/>
          <w:sz w:val="20"/>
          <w:szCs w:val="20"/>
        </w:rPr>
      </w:pPr>
    </w:p>
    <w:p w14:paraId="05B3A6B8" w14:textId="77777777" w:rsidR="00225EE2" w:rsidRPr="00A55CEF" w:rsidRDefault="00225EE2" w:rsidP="00A77FD4">
      <w:pPr>
        <w:widowControl/>
        <w:pBdr>
          <w:top w:val="nil"/>
          <w:left w:val="nil"/>
          <w:bottom w:val="nil"/>
          <w:right w:val="nil"/>
          <w:between w:val="nil"/>
        </w:pBdr>
        <w:ind w:left="2268"/>
        <w:jc w:val="both"/>
        <w:rPr>
          <w:rFonts w:ascii="Trebuchet MS" w:eastAsia="Trebuchet MS" w:hAnsi="Trebuchet MS" w:cs="Trebuchet MS"/>
          <w:color w:val="00000A"/>
          <w:sz w:val="20"/>
          <w:szCs w:val="20"/>
        </w:rPr>
      </w:pPr>
      <w:r w:rsidRPr="00A55CEF">
        <w:rPr>
          <w:rFonts w:ascii="Trebuchet MS" w:eastAsia="Trebuchet MS" w:hAnsi="Trebuchet MS" w:cs="Trebuchet MS"/>
          <w:bCs/>
          <w:color w:val="00000A"/>
          <w:sz w:val="20"/>
          <w:szCs w:val="20"/>
        </w:rPr>
        <w:t>Bom, o que a gente mais utiliza é a questão visual do aluno, porque a gente procura sempre estar mostrando o concreto para eles, para melhor absorção, assimilação do conteúdo. E também, com os meus alunos, eu já fico mais próximo deles, já tenho uma atenção maior com eles. E</w:t>
      </w:r>
      <w:r w:rsidRPr="00A55CEF">
        <w:rPr>
          <w:rFonts w:ascii="Trebuchet MS" w:eastAsia="Trebuchet MS" w:hAnsi="Trebuchet MS" w:cs="Trebuchet MS"/>
          <w:color w:val="00000A"/>
          <w:sz w:val="20"/>
          <w:szCs w:val="20"/>
        </w:rPr>
        <w:t xml:space="preserve"> a gente procura usar cartazes, imagens, banners, usar qualquer recurso que a gente tenha disponível na escola, até porque a gente também não tem esses recursos que são enviados pela secretaria. (Professora P21</w:t>
      </w:r>
      <w:r w:rsidR="007174A1" w:rsidRPr="00A55CEF">
        <w:rPr>
          <w:rFonts w:ascii="Trebuchet MS" w:eastAsia="Trebuchet MS" w:hAnsi="Trebuchet MS" w:cs="Trebuchet MS"/>
          <w:color w:val="00000A"/>
          <w:sz w:val="20"/>
          <w:szCs w:val="20"/>
        </w:rPr>
        <w:t>)</w:t>
      </w:r>
    </w:p>
    <w:p w14:paraId="580F834F"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bCs/>
          <w:color w:val="00000A"/>
          <w:sz w:val="20"/>
          <w:szCs w:val="20"/>
        </w:rPr>
      </w:pPr>
    </w:p>
    <w:p w14:paraId="662D5CD1"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bCs/>
          <w:color w:val="00000A"/>
        </w:rPr>
      </w:pPr>
      <w:r w:rsidRPr="00A77FD4">
        <w:rPr>
          <w:rFonts w:ascii="Trebuchet MS" w:eastAsia="Trebuchet MS" w:hAnsi="Trebuchet MS" w:cs="Trebuchet MS"/>
          <w:bCs/>
          <w:color w:val="00000A"/>
        </w:rPr>
        <w:t>A Categoria 4 - Atenção Individualizada e Proximidade - refere-se às menções das participantes quanto à realização de estratégias metodológicas, como o assessoramento constante do aluno com TDAH, monitorando sua atenção e oferecendo suporte individualizado quando necessário; a oferta de feedbacks frequentes sobre o desempenho dos alunos, reconhecendo seus progressos e incentivando sua participação; bem como a comunicação aberta e constante com a família, buscando informações sobre o aluno em casa e trabalhando em conjunto para o desenvolvimento de estratégias eficazes. A professora P32, por exemplo, menciona que “existe aquela necessidade de, durante a aula, quando você percebe, quando você sabe que tem alunos com TDAH, aí você sempre dá aquela aula, chama a atenção da criança, fica mais próximo da criança” (entrevista individual).</w:t>
      </w:r>
    </w:p>
    <w:p w14:paraId="754EA613"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bCs/>
          <w:color w:val="00000A"/>
        </w:rPr>
      </w:pPr>
      <w:r w:rsidRPr="00A77FD4">
        <w:rPr>
          <w:rFonts w:ascii="Trebuchet MS" w:eastAsia="Trebuchet MS" w:hAnsi="Trebuchet MS" w:cs="Trebuchet MS"/>
          <w:bCs/>
          <w:color w:val="00000A"/>
        </w:rPr>
        <w:t>Por fim, na Categoria 5 - Gerenciamento da Ansiedade - foram incluídas as práticas que mencionam a necessidade de pausas regulares, exercícios de respiração e saídas para beber água e ir ao banheiro como estratégias oportunizadas pelas professoras e que ajudam a regular a ansiedade e a inquietação do estudante. A professora P38, por exemplo, relata que “vamos fazer um combinado. [...] Você vai, termina essa atividade, não precisa nem me pedir. Termina a atividade e vai lá fora. Vai para o banheiro, toma água, dá uma voltinha, retorna e nós damos continuidade”.</w:t>
      </w:r>
    </w:p>
    <w:p w14:paraId="6546132C"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bCs/>
          <w:color w:val="00000A"/>
        </w:rPr>
      </w:pPr>
      <w:r w:rsidRPr="00A77FD4">
        <w:rPr>
          <w:rFonts w:ascii="Trebuchet MS" w:eastAsia="Trebuchet MS" w:hAnsi="Trebuchet MS" w:cs="Trebuchet MS"/>
          <w:bCs/>
          <w:color w:val="00000A"/>
        </w:rPr>
        <w:t xml:space="preserve">Diante do exposto, é possível perceber a preocupação das professoras em criar estratégias para que o estudante com TDAH aprenda. No entanto, muitas vezes, algumas dificuldades estão presentes. Quanto aos desafios encontrados para realizarem uma prática pedagógica inclusiva, as participantes mencionaram problemáticas que foram organizadas a </w:t>
      </w:r>
      <w:r w:rsidR="009D503A" w:rsidRPr="00A77FD4">
        <w:rPr>
          <w:rFonts w:ascii="Trebuchet MS" w:eastAsia="Trebuchet MS" w:hAnsi="Trebuchet MS" w:cs="Trebuchet MS"/>
          <w:bCs/>
          <w:i/>
          <w:color w:val="00000A"/>
        </w:rPr>
        <w:t>posteriori</w:t>
      </w:r>
      <w:r w:rsidRPr="00A77FD4">
        <w:rPr>
          <w:rFonts w:ascii="Trebuchet MS" w:eastAsia="Trebuchet MS" w:hAnsi="Trebuchet MS" w:cs="Trebuchet MS"/>
          <w:bCs/>
          <w:color w:val="00000A"/>
        </w:rPr>
        <w:t xml:space="preserve"> nas seguintes categorias:</w:t>
      </w:r>
    </w:p>
    <w:p w14:paraId="4C5A6AF5" w14:textId="77777777" w:rsidR="00225EE2" w:rsidRPr="00A77FD4" w:rsidRDefault="00225EE2" w:rsidP="00A77FD4">
      <w:pPr>
        <w:widowControl/>
        <w:pBdr>
          <w:top w:val="nil"/>
          <w:left w:val="nil"/>
          <w:bottom w:val="nil"/>
          <w:right w:val="nil"/>
          <w:between w:val="nil"/>
        </w:pBdr>
        <w:jc w:val="both"/>
        <w:rPr>
          <w:rFonts w:ascii="Trebuchet MS" w:eastAsia="Trebuchet MS" w:hAnsi="Trebuchet MS" w:cs="Trebuchet MS"/>
          <w:color w:val="00000A"/>
        </w:rPr>
      </w:pPr>
    </w:p>
    <w:p w14:paraId="43C60907" w14:textId="77777777" w:rsidR="00230AE5" w:rsidRPr="00A77FD4" w:rsidRDefault="00230AE5" w:rsidP="00A77FD4">
      <w:pPr>
        <w:pStyle w:val="PargrafodaLista"/>
        <w:widowControl/>
        <w:numPr>
          <w:ilvl w:val="0"/>
          <w:numId w:val="29"/>
        </w:numPr>
        <w:pBdr>
          <w:top w:val="nil"/>
          <w:left w:val="nil"/>
          <w:bottom w:val="nil"/>
          <w:right w:val="nil"/>
          <w:between w:val="nil"/>
        </w:pBdr>
        <w:spacing w:before="0"/>
        <w:ind w:left="1077" w:hanging="357"/>
        <w:jc w:val="both"/>
        <w:rPr>
          <w:rFonts w:ascii="Trebuchet MS" w:eastAsia="Trebuchet MS" w:hAnsi="Trebuchet MS" w:cs="Trebuchet MS"/>
          <w:bCs/>
          <w:color w:val="00000A"/>
          <w:sz w:val="24"/>
          <w:szCs w:val="24"/>
        </w:rPr>
      </w:pPr>
      <w:r w:rsidRPr="00A77FD4">
        <w:rPr>
          <w:rFonts w:ascii="Trebuchet MS" w:eastAsia="Trebuchet MS" w:hAnsi="Trebuchet MS" w:cs="Trebuchet MS"/>
          <w:bCs/>
          <w:color w:val="00000A"/>
          <w:sz w:val="24"/>
          <w:szCs w:val="24"/>
        </w:rPr>
        <w:t>Falta de Apoio e Recursos: Muitos professores relatam a falta de materiais adaptados, recursos tecnológicos, suporte especializado e formação adequada para lidar com as necessidades específicas desses alunos.</w:t>
      </w:r>
    </w:p>
    <w:p w14:paraId="1F552B16" w14:textId="77777777" w:rsidR="00230AE5" w:rsidRPr="00A77FD4" w:rsidRDefault="00230AE5" w:rsidP="00A77FD4">
      <w:pPr>
        <w:pStyle w:val="PargrafodaLista"/>
        <w:widowControl/>
        <w:numPr>
          <w:ilvl w:val="0"/>
          <w:numId w:val="29"/>
        </w:numPr>
        <w:pBdr>
          <w:top w:val="nil"/>
          <w:left w:val="nil"/>
          <w:bottom w:val="nil"/>
          <w:right w:val="nil"/>
          <w:between w:val="nil"/>
        </w:pBdr>
        <w:spacing w:before="0"/>
        <w:ind w:left="1077" w:hanging="357"/>
        <w:jc w:val="both"/>
        <w:rPr>
          <w:rFonts w:ascii="Trebuchet MS" w:eastAsia="Trebuchet MS" w:hAnsi="Trebuchet MS" w:cs="Trebuchet MS"/>
          <w:bCs/>
          <w:color w:val="00000A"/>
          <w:sz w:val="24"/>
          <w:szCs w:val="24"/>
        </w:rPr>
      </w:pPr>
      <w:r w:rsidRPr="00A77FD4">
        <w:rPr>
          <w:rFonts w:ascii="Trebuchet MS" w:eastAsia="Trebuchet MS" w:hAnsi="Trebuchet MS" w:cs="Trebuchet MS"/>
          <w:bCs/>
          <w:color w:val="00000A"/>
          <w:sz w:val="24"/>
          <w:szCs w:val="24"/>
        </w:rPr>
        <w:t>Turmas Superlotadas: O grande número de alunos em sala de aula dificulta o acompanhamento individualizado e a implementação de estratégias pedagógicas diferenciadas.</w:t>
      </w:r>
    </w:p>
    <w:p w14:paraId="2162A0CB" w14:textId="77777777" w:rsidR="00230AE5" w:rsidRPr="00A77FD4" w:rsidRDefault="00230AE5" w:rsidP="00A77FD4">
      <w:pPr>
        <w:pStyle w:val="PargrafodaLista"/>
        <w:widowControl/>
        <w:numPr>
          <w:ilvl w:val="0"/>
          <w:numId w:val="29"/>
        </w:numPr>
        <w:pBdr>
          <w:top w:val="nil"/>
          <w:left w:val="nil"/>
          <w:bottom w:val="nil"/>
          <w:right w:val="nil"/>
          <w:between w:val="nil"/>
        </w:pBdr>
        <w:spacing w:before="0"/>
        <w:ind w:left="1077" w:hanging="357"/>
        <w:jc w:val="both"/>
        <w:rPr>
          <w:rFonts w:ascii="Trebuchet MS" w:eastAsia="Trebuchet MS" w:hAnsi="Trebuchet MS" w:cs="Trebuchet MS"/>
          <w:bCs/>
          <w:color w:val="00000A"/>
          <w:sz w:val="24"/>
          <w:szCs w:val="24"/>
        </w:rPr>
      </w:pPr>
      <w:r w:rsidRPr="00A77FD4">
        <w:rPr>
          <w:rFonts w:ascii="Trebuchet MS" w:eastAsia="Trebuchet MS" w:hAnsi="Trebuchet MS" w:cs="Trebuchet MS"/>
          <w:bCs/>
          <w:color w:val="00000A"/>
          <w:sz w:val="24"/>
          <w:szCs w:val="24"/>
        </w:rPr>
        <w:lastRenderedPageBreak/>
        <w:t>Falta de Conscientização e Apoio Familiar: A falta de conhecimento sobre o TDAH por parte da família pode gerar dificuldades na comunicação entre a escola e os pais, impactando a implementação de estratégias conjuntas para o desenvolvimento do aluno.</w:t>
      </w:r>
    </w:p>
    <w:p w14:paraId="5FBF4F41" w14:textId="77777777" w:rsidR="00230AE5" w:rsidRPr="00A77FD4" w:rsidRDefault="00230AE5" w:rsidP="00A77FD4">
      <w:pPr>
        <w:pStyle w:val="PargrafodaLista"/>
        <w:widowControl/>
        <w:numPr>
          <w:ilvl w:val="0"/>
          <w:numId w:val="29"/>
        </w:numPr>
        <w:pBdr>
          <w:top w:val="nil"/>
          <w:left w:val="nil"/>
          <w:bottom w:val="nil"/>
          <w:right w:val="nil"/>
          <w:between w:val="nil"/>
        </w:pBdr>
        <w:spacing w:before="0"/>
        <w:ind w:left="1077" w:hanging="357"/>
        <w:jc w:val="both"/>
        <w:rPr>
          <w:rFonts w:ascii="Trebuchet MS" w:eastAsia="Trebuchet MS" w:hAnsi="Trebuchet MS" w:cs="Trebuchet MS"/>
          <w:bCs/>
          <w:color w:val="00000A"/>
          <w:sz w:val="24"/>
          <w:szCs w:val="24"/>
        </w:rPr>
      </w:pPr>
      <w:r w:rsidRPr="00A77FD4">
        <w:rPr>
          <w:rFonts w:ascii="Trebuchet MS" w:eastAsia="Trebuchet MS" w:hAnsi="Trebuchet MS" w:cs="Trebuchet MS"/>
          <w:bCs/>
          <w:color w:val="00000A"/>
          <w:sz w:val="24"/>
          <w:szCs w:val="24"/>
        </w:rPr>
        <w:t>Desafios Comportamentais: A inquietação, impulsividade, dificuldade de concentração e os desafios comportamentais dos alunos com TDAH podem ser obstáculos para o aprendizado, tanto para o próprio aluno quanto para seus colegas.</w:t>
      </w:r>
    </w:p>
    <w:p w14:paraId="495063B4" w14:textId="77777777" w:rsidR="00225EE2" w:rsidRPr="00A55CEF" w:rsidRDefault="00225EE2" w:rsidP="00A77FD4">
      <w:pPr>
        <w:widowControl/>
        <w:pBdr>
          <w:top w:val="nil"/>
          <w:left w:val="nil"/>
          <w:bottom w:val="nil"/>
          <w:right w:val="nil"/>
          <w:between w:val="nil"/>
        </w:pBdr>
        <w:jc w:val="both"/>
        <w:rPr>
          <w:rFonts w:ascii="Trebuchet MS" w:eastAsia="Trebuchet MS" w:hAnsi="Trebuchet MS" w:cs="Trebuchet MS"/>
          <w:color w:val="00000A"/>
          <w:sz w:val="20"/>
          <w:szCs w:val="20"/>
          <w:lang w:val="pt-PT"/>
        </w:rPr>
      </w:pPr>
    </w:p>
    <w:p w14:paraId="2C0DCA3B"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Vale destacar que as participantes atribuem algumas dessas dificuldades à falta de apoio da rede municipal de ensino. A Professora P34, por exemplo, relata a falta de materiais diferenciados e adaptados para trabalhar com alunos com TDAH, tendo que usar recursos próprios caso deseje usar jogos ou atividades mais adequadas: “nós não temos assim, materiais diferenciados, a gente não tem. Se a gente quiser, por exemplo, um jogo, alguma coisa mais diferenciada, para utilizar com eles, a </w:t>
      </w:r>
      <w:r w:rsidR="009D503A" w:rsidRPr="00A77FD4">
        <w:rPr>
          <w:rFonts w:ascii="Trebuchet MS" w:eastAsia="Trebuchet MS" w:hAnsi="Trebuchet MS" w:cs="Trebuchet MS"/>
          <w:color w:val="00000A"/>
        </w:rPr>
        <w:t xml:space="preserve">gente vai tirar do nosso bolso". </w:t>
      </w:r>
      <w:r w:rsidRPr="00A77FD4">
        <w:rPr>
          <w:rFonts w:ascii="Trebuchet MS" w:eastAsia="Trebuchet MS" w:hAnsi="Trebuchet MS" w:cs="Trebuchet MS"/>
          <w:color w:val="00000A"/>
        </w:rPr>
        <w:t>A Professora P15 enfatiza a falta de impressora, impossibilitando a criação de tarefas diferenciadas e coloridas, importantes para o aprendizado de alunos com TDAH.</w:t>
      </w:r>
    </w:p>
    <w:p w14:paraId="28140B1B"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Além disso, as professoras problematizam a formação continuada para lidar com a temática. A Professora P34 admite não ter recebido formação específica para lidar com alunos com TDAH, tendo que aprender com a prática e com uma breve formação </w:t>
      </w:r>
      <w:r w:rsidRPr="002F3D84">
        <w:rPr>
          <w:rFonts w:ascii="Trebuchet MS" w:eastAsia="Trebuchet MS" w:hAnsi="Trebuchet MS" w:cs="Trebuchet MS"/>
          <w:i/>
          <w:color w:val="00000A"/>
        </w:rPr>
        <w:t>online</w:t>
      </w:r>
      <w:r w:rsidRPr="00A77FD4">
        <w:rPr>
          <w:rFonts w:ascii="Trebuchet MS" w:eastAsia="Trebuchet MS" w:hAnsi="Trebuchet MS" w:cs="Trebuchet MS"/>
          <w:color w:val="00000A"/>
        </w:rPr>
        <w:t xml:space="preserve"> de apenas dois dias. Opinião semelhante é oferecida pela Professora P37, que diz que, nas formações oferecidas, não se aborda de forma específica o trabalho com alunos com TDAH: “Não vejo nenhum apoio da rede em relação nem nas formações que a gente faz. Não tem nada específico para o aluno com TDAH, nada específico para o aluno especial, em geral".</w:t>
      </w:r>
    </w:p>
    <w:p w14:paraId="23FAE433"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 Professora P20, por outro lado, diverge desse relato, dizendo que, no passado, não havia formações específicas sobre TDAH, o que mudou recentemente com a inclusão da equipe do AEE (Atendimento Educacional Especializado), que passou a oferecer informações e orientações sobre o transtorno: “Na época que eu atendi essa criança, não tinha. Hoje em dia, nós já temos nas formações, a equipe do AEE, às vezes, elas levam a técnica e repassam pra gente algumas informações e já dão alguns encaminhamentos”.</w:t>
      </w:r>
    </w:p>
    <w:p w14:paraId="6B1146C0"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Por fim, a escassez das formações é reconhecida pelas professoras como um fator que limita sua atuação. Na mesma direção, algumas participantes ainda criticam a ausência de suporte especializado. A Professora P33, por exemplo, descreve a demora do sistema único de saúde (SUS) para o diagnóstico e tratamento de TDAH, o que atrasa a impl</w:t>
      </w:r>
      <w:r w:rsidR="002F3D84">
        <w:rPr>
          <w:rFonts w:ascii="Trebuchet MS" w:eastAsia="Trebuchet MS" w:hAnsi="Trebuchet MS" w:cs="Trebuchet MS"/>
          <w:color w:val="00000A"/>
        </w:rPr>
        <w:t>antação</w:t>
      </w:r>
      <w:r w:rsidRPr="00A77FD4">
        <w:rPr>
          <w:rFonts w:ascii="Trebuchet MS" w:eastAsia="Trebuchet MS" w:hAnsi="Trebuchet MS" w:cs="Trebuchet MS"/>
          <w:color w:val="00000A"/>
        </w:rPr>
        <w:t xml:space="preserve"> de estratégias eficazes na escola. Relata também a falta de orientação da UBS (Unidade Básica de Saúde) local, que não soube auxiliar a escola em relação ao TDAH.</w:t>
      </w:r>
    </w:p>
    <w:p w14:paraId="10D425DE" w14:textId="77777777" w:rsidR="00497A9D"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Quanto à relação com as famílias, as participantes apontaram algumas dificuldades significativas que enfrentam, tais como: 1) Falta de Conhecimento e Compreensão do TDAH por Parte da Família e 2) Baixa Participação da Família na Vida Escolar. A Professora P33 relata a dificuldade de engajar a família na vida escolar do aluno. Ela menciona que a mãe do aluno se queixava das constantes ligações da escola sobre o comportamento do filho e só buscou ajuda profissional após um episódio de "surto" do aluno na escola:</w:t>
      </w:r>
    </w:p>
    <w:p w14:paraId="35BD81B4" w14:textId="77777777" w:rsidR="00497A9D"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 </w:t>
      </w:r>
    </w:p>
    <w:p w14:paraId="422597E1" w14:textId="77777777" w:rsidR="00230AE5" w:rsidRDefault="00230AE5" w:rsidP="00497A9D">
      <w:pPr>
        <w:widowControl/>
        <w:pBdr>
          <w:top w:val="nil"/>
          <w:left w:val="nil"/>
          <w:bottom w:val="nil"/>
          <w:right w:val="nil"/>
          <w:between w:val="nil"/>
        </w:pBdr>
        <w:ind w:left="2268"/>
        <w:jc w:val="both"/>
        <w:rPr>
          <w:rFonts w:ascii="Trebuchet MS" w:eastAsia="Trebuchet MS" w:hAnsi="Trebuchet MS" w:cs="Trebuchet MS"/>
          <w:color w:val="00000A"/>
          <w:sz w:val="20"/>
          <w:szCs w:val="20"/>
        </w:rPr>
      </w:pPr>
      <w:r w:rsidRPr="00497A9D">
        <w:rPr>
          <w:rFonts w:ascii="Trebuchet MS" w:eastAsia="Trebuchet MS" w:hAnsi="Trebuchet MS" w:cs="Trebuchet MS"/>
          <w:color w:val="00000A"/>
          <w:sz w:val="20"/>
          <w:szCs w:val="20"/>
        </w:rPr>
        <w:t xml:space="preserve">ela dizia que ele estava dando muito trabalho e ela não aguentava mais as ligações da escola. Porque a gente entrava sempre em contato quando ele </w:t>
      </w:r>
      <w:r w:rsidRPr="00497A9D">
        <w:rPr>
          <w:rFonts w:ascii="Trebuchet MS" w:eastAsia="Trebuchet MS" w:hAnsi="Trebuchet MS" w:cs="Trebuchet MS"/>
          <w:color w:val="00000A"/>
          <w:sz w:val="20"/>
          <w:szCs w:val="20"/>
        </w:rPr>
        <w:lastRenderedPageBreak/>
        <w:t>estava muito impulsivo dentro de sala de aula, agredindo os coleguinhas, e nós, profes</w:t>
      </w:r>
      <w:r w:rsidR="00497A9D" w:rsidRPr="00497A9D">
        <w:rPr>
          <w:rFonts w:ascii="Trebuchet MS" w:eastAsia="Trebuchet MS" w:hAnsi="Trebuchet MS" w:cs="Trebuchet MS"/>
          <w:color w:val="00000A"/>
          <w:sz w:val="20"/>
          <w:szCs w:val="20"/>
        </w:rPr>
        <w:t>soras</w:t>
      </w:r>
      <w:r w:rsidR="00497A9D">
        <w:rPr>
          <w:rFonts w:ascii="Trebuchet MS" w:eastAsia="Trebuchet MS" w:hAnsi="Trebuchet MS" w:cs="Trebuchet MS"/>
          <w:color w:val="00000A"/>
          <w:sz w:val="20"/>
          <w:szCs w:val="20"/>
        </w:rPr>
        <w:t xml:space="preserve"> (entrevista individual).</w:t>
      </w:r>
    </w:p>
    <w:p w14:paraId="37406323" w14:textId="77777777" w:rsidR="00497A9D" w:rsidRPr="00497A9D" w:rsidRDefault="00497A9D" w:rsidP="00497A9D">
      <w:pPr>
        <w:widowControl/>
        <w:pBdr>
          <w:top w:val="nil"/>
          <w:left w:val="nil"/>
          <w:bottom w:val="nil"/>
          <w:right w:val="nil"/>
          <w:between w:val="nil"/>
        </w:pBdr>
        <w:ind w:left="2268"/>
        <w:jc w:val="both"/>
        <w:rPr>
          <w:rFonts w:ascii="Trebuchet MS" w:eastAsia="Trebuchet MS" w:hAnsi="Trebuchet MS" w:cs="Trebuchet MS"/>
          <w:color w:val="00000A"/>
          <w:sz w:val="20"/>
          <w:szCs w:val="20"/>
        </w:rPr>
      </w:pPr>
    </w:p>
    <w:p w14:paraId="3C280BBC"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Para boa parte das entrevistadas, isso impacta na resistência da família à medicação ou a outras formas de intervenção, bem como na falta de alinhamento entre a esco</w:t>
      </w:r>
      <w:r w:rsidR="00497A9D">
        <w:rPr>
          <w:rFonts w:ascii="Trebuchet MS" w:eastAsia="Trebuchet MS" w:hAnsi="Trebuchet MS" w:cs="Trebuchet MS"/>
          <w:color w:val="00000A"/>
        </w:rPr>
        <w:t>la e a família, dificultando a adoção</w:t>
      </w:r>
      <w:r w:rsidRPr="00A77FD4">
        <w:rPr>
          <w:rFonts w:ascii="Trebuchet MS" w:eastAsia="Trebuchet MS" w:hAnsi="Trebuchet MS" w:cs="Trebuchet MS"/>
          <w:color w:val="00000A"/>
        </w:rPr>
        <w:t xml:space="preserve"> de estratégias conjuntas para o desenvolvimento do aluno. A falta de apoio familiar pode levar ao isolamento social do aluno, impactando sua autoestima e sua integração na escola, além de gerar conflitos na comunicação entre a escola e a família.</w:t>
      </w:r>
    </w:p>
    <w:p w14:paraId="6756F2DA"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Segundo Barkley (2020), a participação da família é fundamental, especialmente quando os pais recebem treinamento parental que os capacita a </w:t>
      </w:r>
      <w:r w:rsidR="00497A9D">
        <w:rPr>
          <w:rFonts w:ascii="Trebuchet MS" w:eastAsia="Trebuchet MS" w:hAnsi="Trebuchet MS" w:cs="Trebuchet MS"/>
          <w:color w:val="00000A"/>
        </w:rPr>
        <w:t>adotar</w:t>
      </w:r>
      <w:r w:rsidRPr="00A77FD4">
        <w:rPr>
          <w:rFonts w:ascii="Trebuchet MS" w:eastAsia="Trebuchet MS" w:hAnsi="Trebuchet MS" w:cs="Trebuchet MS"/>
          <w:color w:val="00000A"/>
        </w:rPr>
        <w:t xml:space="preserve"> estratégias de manejo comportamental em casa. Este suporte familiar deve ser complementado por um ambiente escolar que esteja preparado para atender às necessidades específicas da criança, conforme reafirmado por Fabiano </w:t>
      </w:r>
      <w:r w:rsidR="009D503A" w:rsidRPr="00A77FD4">
        <w:rPr>
          <w:rFonts w:ascii="Trebuchet MS" w:eastAsia="Trebuchet MS" w:hAnsi="Trebuchet MS" w:cs="Trebuchet MS"/>
          <w:i/>
          <w:color w:val="00000A"/>
        </w:rPr>
        <w:t>et al.</w:t>
      </w:r>
      <w:r w:rsidRPr="00A77FD4">
        <w:rPr>
          <w:rFonts w:ascii="Trebuchet MS" w:eastAsia="Trebuchet MS" w:hAnsi="Trebuchet MS" w:cs="Trebuchet MS"/>
          <w:color w:val="00000A"/>
        </w:rPr>
        <w:t xml:space="preserve"> (2009), que destaca a importância do suporte educacional adaptado.</w:t>
      </w:r>
    </w:p>
    <w:p w14:paraId="0DAF80F2"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Quanto à interação das crianças com TDAH com as demais crianças em sala de aula, as professoras têm relatos dis</w:t>
      </w:r>
      <w:r w:rsidR="00497A9D">
        <w:rPr>
          <w:rFonts w:ascii="Trebuchet MS" w:eastAsia="Trebuchet MS" w:hAnsi="Trebuchet MS" w:cs="Trebuchet MS"/>
          <w:color w:val="00000A"/>
        </w:rPr>
        <w:t>crepantes, que variam da interação colaborativa às dificuldades de i</w:t>
      </w:r>
      <w:r w:rsidRPr="00A77FD4">
        <w:rPr>
          <w:rFonts w:ascii="Trebuchet MS" w:eastAsia="Trebuchet MS" w:hAnsi="Trebuchet MS" w:cs="Trebuchet MS"/>
          <w:color w:val="00000A"/>
        </w:rPr>
        <w:t xml:space="preserve">nteração e </w:t>
      </w:r>
      <w:r w:rsidR="00497A9D">
        <w:rPr>
          <w:rFonts w:ascii="Trebuchet MS" w:eastAsia="Trebuchet MS" w:hAnsi="Trebuchet MS" w:cs="Trebuchet MS"/>
          <w:color w:val="00000A"/>
        </w:rPr>
        <w:t>r</w:t>
      </w:r>
      <w:r w:rsidRPr="00A77FD4">
        <w:rPr>
          <w:rFonts w:ascii="Trebuchet MS" w:eastAsia="Trebuchet MS" w:hAnsi="Trebuchet MS" w:cs="Trebuchet MS"/>
          <w:color w:val="00000A"/>
        </w:rPr>
        <w:t>ejeição. A Professora P21, por exemplo, descreve uma realidade em que as crianças são receptivas aos colegas com TDAH: “não só com as crianças que têm TDAH, mas com todas as outras. Eles são bastante receptivos, colaborando com eles nas atividades e buscando incluí-los nas brincadeiras”.</w:t>
      </w:r>
    </w:p>
    <w:p w14:paraId="20F27F09"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Já a Professora P37 relata que o aluno com TDAH em sua turma tem dificuldades de interação, sendo frequentemente alvo de reclamações de colegas: “É uma criança que os outros falam muito, 'tia, tá procurando conversa comigo, tá fazendo isso, tá fazendo aquilo, né?'”, o que sugere a falta de compreensão sobre o transtorno por parte dos colegas. A Professora P20, por sua vez, observa que algumas crianças demonstram rejeição aos colegas com TDAH, usando termos como “doido” para se referir a eles.</w:t>
      </w:r>
    </w:p>
    <w:p w14:paraId="12003BD0"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Diante do exposto, os relatos dos professores sobre a falta de informação e formação continuada, a escassez de materiais adaptados, a necessidade de suporte multiprofissional e a ausência de apoio familiar são, de fato, alguns dos maiores desafios enfrentados na educação de alunos com Transtorno do Déficit de Atenção com Hiperatividade (TDAH) dentro da rede </w:t>
      </w:r>
      <w:r w:rsidR="00497A9D">
        <w:rPr>
          <w:rFonts w:ascii="Trebuchet MS" w:eastAsia="Trebuchet MS" w:hAnsi="Trebuchet MS" w:cs="Trebuchet MS"/>
          <w:color w:val="00000A"/>
        </w:rPr>
        <w:t>estudada.</w:t>
      </w:r>
    </w:p>
    <w:p w14:paraId="2E034F3D"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De acordo com Confortini e Maia (2015) e Mattos (2020), a formação inicial dos professores frequentemente não aborda de maneira adequada as complexidades do TDAH, levando muitos educadores a se sentirem inseguros para identificar e atender às necessidades desses alunos. Essa falta de capacitação resulta em práticas pedagógicas que podem não ser eficazes, perpetuando a </w:t>
      </w:r>
      <w:r w:rsidR="00497A9D">
        <w:rPr>
          <w:rFonts w:ascii="Trebuchet MS" w:eastAsia="Trebuchet MS" w:hAnsi="Trebuchet MS" w:cs="Trebuchet MS"/>
          <w:color w:val="00000A"/>
        </w:rPr>
        <w:t>falta de informação</w:t>
      </w:r>
      <w:r w:rsidRPr="00A77FD4">
        <w:rPr>
          <w:rFonts w:ascii="Trebuchet MS" w:eastAsia="Trebuchet MS" w:hAnsi="Trebuchet MS" w:cs="Trebuchet MS"/>
          <w:color w:val="00000A"/>
        </w:rPr>
        <w:t xml:space="preserve"> e os estigmas associados ao transtorno.</w:t>
      </w:r>
    </w:p>
    <w:p w14:paraId="5003A53C"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Na mesma direção dos relatos dos participantes, Barkley (</w:t>
      </w:r>
      <w:r w:rsidR="009D503A" w:rsidRPr="00A77FD4">
        <w:rPr>
          <w:rFonts w:ascii="Trebuchet MS" w:eastAsia="Trebuchet MS" w:hAnsi="Trebuchet MS" w:cs="Trebuchet MS"/>
          <w:color w:val="00000A"/>
        </w:rPr>
        <w:t>2020</w:t>
      </w:r>
      <w:r w:rsidRPr="00A77FD4">
        <w:rPr>
          <w:rFonts w:ascii="Trebuchet MS" w:eastAsia="Trebuchet MS" w:hAnsi="Trebuchet MS" w:cs="Trebuchet MS"/>
          <w:color w:val="00000A"/>
        </w:rPr>
        <w:t xml:space="preserve">) destaca que a falta de materiais adaptados e métodos de ensino diferenciados constitui uma barreira significativa. Ele ressalta que a personalização do ensino é essencial para atender às diversas necessidades dos alunos, defendendo que a </w:t>
      </w:r>
      <w:r w:rsidR="002752C5">
        <w:rPr>
          <w:rFonts w:ascii="Trebuchet MS" w:eastAsia="Trebuchet MS" w:hAnsi="Trebuchet MS" w:cs="Trebuchet MS"/>
          <w:color w:val="00000A"/>
        </w:rPr>
        <w:t>metodologia</w:t>
      </w:r>
      <w:r w:rsidR="00FC29F0">
        <w:rPr>
          <w:rFonts w:ascii="Trebuchet MS" w:eastAsia="Trebuchet MS" w:hAnsi="Trebuchet MS" w:cs="Trebuchet MS"/>
          <w:color w:val="00000A"/>
        </w:rPr>
        <w:t xml:space="preserve"> de ensino</w:t>
      </w:r>
      <w:r w:rsidRPr="00A77FD4">
        <w:rPr>
          <w:rFonts w:ascii="Trebuchet MS" w:eastAsia="Trebuchet MS" w:hAnsi="Trebuchet MS" w:cs="Trebuchet MS"/>
          <w:color w:val="00000A"/>
        </w:rPr>
        <w:t xml:space="preserve"> seja ajustada para que os estudantes com TDAH possam se engajar de forma mais eficaz.</w:t>
      </w:r>
    </w:p>
    <w:p w14:paraId="36E6D2FA"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Heredero (2015) reforça a necessidade de suporte multiprofissional, argumentando que a colaboração entre educadores, psicólogos, psiquiatras e terapeutas </w:t>
      </w:r>
      <w:r w:rsidR="00FC29F0">
        <w:rPr>
          <w:rFonts w:ascii="Trebuchet MS" w:eastAsia="Trebuchet MS" w:hAnsi="Trebuchet MS" w:cs="Trebuchet MS"/>
          <w:color w:val="00000A"/>
        </w:rPr>
        <w:t xml:space="preserve">ocupacionais </w:t>
      </w:r>
      <w:r w:rsidRPr="00A77FD4">
        <w:rPr>
          <w:rFonts w:ascii="Trebuchet MS" w:eastAsia="Trebuchet MS" w:hAnsi="Trebuchet MS" w:cs="Trebuchet MS"/>
          <w:color w:val="00000A"/>
        </w:rPr>
        <w:t>é fundamental para a criação de um plano de intervenção eficaz. Sem esse apoio, os professores podem se sentir isolados em suas tentativas de ajudar os alunos, comprometendo o processo educativo.</w:t>
      </w:r>
    </w:p>
    <w:p w14:paraId="5038950A"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lastRenderedPageBreak/>
        <w:t>O apoio familiar também é crucial para o sucesso educacional de crianças com TDAH. Patto (1997) destaca que a participação ativa dos pais na educação, incluindo a colaboração com a escola e a aplicação de estratégias em casa, pode melhorar significativamente o desempenho e o comportamento dos alunos. A falta de envolvimento familiar dificulta ainda mais a adaptação do aluno ao ambiente escolar.</w:t>
      </w:r>
    </w:p>
    <w:p w14:paraId="25BA80C5"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Dessa forma, fica claro que a combinação de formação contínua para educadores, a disponibilização de materiais adaptados, o suporte multiprofissional e o envolvimento familiar são essenciais para superar os desafios na educação de alunos com TDAH. A implementação de políticas que abordem essas questões é fundamental para promover uma educação inclusiva e eficaz.</w:t>
      </w:r>
    </w:p>
    <w:p w14:paraId="7EEABAC3"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Faraone (2015) observa que intervenções comportamentais, como a terapia cognitivo-comportamental (TCC), podem ser eficazes quando integradas ao ambiente escolar. Ele sugere que os professores sejam capacitados para </w:t>
      </w:r>
      <w:r w:rsidR="00FC29F0">
        <w:rPr>
          <w:rFonts w:ascii="Trebuchet MS" w:eastAsia="Trebuchet MS" w:hAnsi="Trebuchet MS" w:cs="Trebuchet MS"/>
          <w:color w:val="00000A"/>
        </w:rPr>
        <w:t>realizar</w:t>
      </w:r>
      <w:r w:rsidRPr="00A77FD4">
        <w:rPr>
          <w:rFonts w:ascii="Trebuchet MS" w:eastAsia="Trebuchet MS" w:hAnsi="Trebuchet MS" w:cs="Trebuchet MS"/>
          <w:color w:val="00000A"/>
        </w:rPr>
        <w:t xml:space="preserve"> técnicas de TCC em sala de aula, ajudando os alunos a desenvolver habilidades de resolução de problemas e a melhorar a autorregulação. Rohde (2016), por sua vez, ressalta a importância de um enfoque holístico nas intervenções, sugerindo que os professores promovam atividades que favoreçam a interação social e o desenvolvimento de habilidades emocionais, como empatia e comunicação, criando um ambiente mais inclusivo e acolhedor.</w:t>
      </w:r>
    </w:p>
    <w:p w14:paraId="0E0BC9B2"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As intervenções para crianças com TDAH são fundamentais para promover um ambiente educacional que favoreça o aprendizado e o desenvol</w:t>
      </w:r>
      <w:r w:rsidR="009D503A" w:rsidRPr="00A77FD4">
        <w:rPr>
          <w:rFonts w:ascii="Trebuchet MS" w:eastAsia="Trebuchet MS" w:hAnsi="Trebuchet MS" w:cs="Trebuchet MS"/>
          <w:color w:val="00000A"/>
        </w:rPr>
        <w:t>vimento emocional. Barkley (2020</w:t>
      </w:r>
      <w:r w:rsidRPr="00A77FD4">
        <w:rPr>
          <w:rFonts w:ascii="Trebuchet MS" w:eastAsia="Trebuchet MS" w:hAnsi="Trebuchet MS" w:cs="Trebuchet MS"/>
          <w:color w:val="00000A"/>
        </w:rPr>
        <w:t xml:space="preserve">) destaca a importância de estratégias que melhorem o autocontrole e a regulação emocional, sugerindo que os educadores </w:t>
      </w:r>
      <w:r w:rsidR="00712230">
        <w:rPr>
          <w:rFonts w:ascii="Trebuchet MS" w:eastAsia="Trebuchet MS" w:hAnsi="Trebuchet MS" w:cs="Trebuchet MS"/>
          <w:color w:val="00000A"/>
        </w:rPr>
        <w:t xml:space="preserve">adotem </w:t>
      </w:r>
      <w:r w:rsidRPr="00A77FD4">
        <w:rPr>
          <w:rFonts w:ascii="Trebuchet MS" w:eastAsia="Trebuchet MS" w:hAnsi="Trebuchet MS" w:cs="Trebuchet MS"/>
          <w:color w:val="00000A"/>
        </w:rPr>
        <w:t>rotinas estruturadas e previsíveis para reduzir a impulsividade e a desatenção, o que foi mencionado por um número significativo de participantes desta pesquisa.</w:t>
      </w:r>
    </w:p>
    <w:p w14:paraId="75457911" w14:textId="77777777" w:rsidR="00230AE5" w:rsidRPr="0076772E"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Mattos (2020) complementa essa abordagem ao destacar a necessidade de adaptações pedagógicas que considerem as características específicas do TDAH, utilizando técnicas de ensino multimodal, como recursos visuais e atividades práticas. Isso mantém o interesse dos alunos e facilita a compreensão e retenção do </w:t>
      </w:r>
      <w:r w:rsidRPr="0076772E">
        <w:rPr>
          <w:rFonts w:ascii="Trebuchet MS" w:eastAsia="Trebuchet MS" w:hAnsi="Trebuchet MS" w:cs="Trebuchet MS"/>
          <w:color w:val="00000A"/>
        </w:rPr>
        <w:t>material, o que também vai de encontro às práticas relatadas pelas professoras.</w:t>
      </w:r>
    </w:p>
    <w:p w14:paraId="0542855A"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76772E">
        <w:rPr>
          <w:rFonts w:ascii="Trebuchet MS" w:eastAsia="Trebuchet MS" w:hAnsi="Trebuchet MS" w:cs="Trebuchet MS"/>
          <w:color w:val="00000A"/>
        </w:rPr>
        <w:t xml:space="preserve">Polanczyk </w:t>
      </w:r>
      <w:r w:rsidR="009D503A" w:rsidRPr="0076772E">
        <w:rPr>
          <w:rFonts w:ascii="Trebuchet MS" w:eastAsia="Trebuchet MS" w:hAnsi="Trebuchet MS" w:cs="Trebuchet MS"/>
          <w:i/>
          <w:color w:val="00000A"/>
        </w:rPr>
        <w:t>et al.</w:t>
      </w:r>
      <w:r w:rsidRPr="0076772E">
        <w:rPr>
          <w:rFonts w:ascii="Trebuchet MS" w:eastAsia="Trebuchet MS" w:hAnsi="Trebuchet MS" w:cs="Trebuchet MS"/>
          <w:color w:val="00000A"/>
        </w:rPr>
        <w:t xml:space="preserve"> (2015) reforçam</w:t>
      </w:r>
      <w:r w:rsidRPr="00A77FD4">
        <w:rPr>
          <w:rFonts w:ascii="Trebuchet MS" w:eastAsia="Trebuchet MS" w:hAnsi="Trebuchet MS" w:cs="Trebuchet MS"/>
          <w:color w:val="00000A"/>
        </w:rPr>
        <w:t xml:space="preserve"> a importância da colaboração entre educadores, pais e profissionais de saúde, defendendo a criação de um plano de intervenção individualizado para o sucesso das intervenções. Para eles, a comunicação aberta entre todos os envolvidos é essencial para monitorar o progresso e ajustar as estratégias conforme necessário.</w:t>
      </w:r>
    </w:p>
    <w:p w14:paraId="6402910E" w14:textId="77777777" w:rsidR="00230AE5" w:rsidRPr="00A77FD4" w:rsidRDefault="00230AE5" w:rsidP="00484EDA">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Com base nas ideias desses autores, observa-se que os professores demonstram conhecimento sobre as intervenções eficazes e de acordo com a concepção de educação inclusiva discutida pela legislação brasileira e pela literatura acadêmica (Mattos, 2014; Mantoan, 2015; Henriques, 2016; Reis, 2016; Pacheco </w:t>
      </w:r>
      <w:r w:rsidR="009D503A" w:rsidRPr="00A77FD4">
        <w:rPr>
          <w:rFonts w:ascii="Trebuchet MS" w:eastAsia="Trebuchet MS" w:hAnsi="Trebuchet MS" w:cs="Trebuchet MS"/>
          <w:i/>
          <w:color w:val="00000A"/>
        </w:rPr>
        <w:t>et al.</w:t>
      </w:r>
      <w:r w:rsidRPr="00A77FD4">
        <w:rPr>
          <w:rFonts w:ascii="Trebuchet MS" w:eastAsia="Trebuchet MS" w:hAnsi="Trebuchet MS" w:cs="Trebuchet MS"/>
          <w:color w:val="00000A"/>
        </w:rPr>
        <w:t>, 2019; Ziesmann, 2022).</w:t>
      </w:r>
    </w:p>
    <w:p w14:paraId="5183AB3D" w14:textId="77777777" w:rsidR="00A00AB1" w:rsidRDefault="00A00AB1" w:rsidP="00A77FD4">
      <w:pPr>
        <w:widowControl/>
        <w:pBdr>
          <w:top w:val="nil"/>
          <w:left w:val="nil"/>
          <w:bottom w:val="nil"/>
          <w:right w:val="nil"/>
          <w:between w:val="nil"/>
        </w:pBdr>
        <w:jc w:val="both"/>
        <w:rPr>
          <w:rFonts w:ascii="Trebuchet MS" w:eastAsia="Trebuchet MS" w:hAnsi="Trebuchet MS" w:cs="Trebuchet MS"/>
          <w:color w:val="00000A"/>
        </w:rPr>
      </w:pPr>
    </w:p>
    <w:p w14:paraId="434D253E" w14:textId="77777777" w:rsidR="000A4C51" w:rsidRPr="00A77FD4" w:rsidRDefault="000A4C51" w:rsidP="00A77FD4">
      <w:pPr>
        <w:widowControl/>
        <w:pBdr>
          <w:top w:val="nil"/>
          <w:left w:val="nil"/>
          <w:bottom w:val="nil"/>
          <w:right w:val="nil"/>
          <w:between w:val="nil"/>
        </w:pBdr>
        <w:jc w:val="both"/>
        <w:rPr>
          <w:rFonts w:ascii="Trebuchet MS" w:eastAsia="Trebuchet MS" w:hAnsi="Trebuchet MS" w:cs="Trebuchet MS"/>
          <w:color w:val="00000A"/>
        </w:rPr>
      </w:pPr>
    </w:p>
    <w:p w14:paraId="019A8C73" w14:textId="77777777" w:rsidR="00A00AB1" w:rsidRDefault="00F3389C" w:rsidP="00A77FD4">
      <w:pPr>
        <w:widowControl/>
        <w:pBdr>
          <w:top w:val="nil"/>
          <w:left w:val="nil"/>
          <w:bottom w:val="nil"/>
          <w:right w:val="nil"/>
          <w:between w:val="nil"/>
        </w:pBdr>
        <w:jc w:val="both"/>
        <w:rPr>
          <w:rFonts w:ascii="Trebuchet MS" w:eastAsia="Trebuchet MS" w:hAnsi="Trebuchet MS" w:cs="Trebuchet MS"/>
          <w:b/>
          <w:color w:val="00000A"/>
        </w:rPr>
      </w:pPr>
      <w:r w:rsidRPr="00A77FD4">
        <w:rPr>
          <w:rFonts w:ascii="Trebuchet MS" w:eastAsia="Trebuchet MS" w:hAnsi="Trebuchet MS" w:cs="Trebuchet MS"/>
          <w:b/>
          <w:color w:val="00000A"/>
        </w:rPr>
        <w:t>Conclusões</w:t>
      </w:r>
    </w:p>
    <w:p w14:paraId="210AD1D9" w14:textId="77777777" w:rsidR="000A4C51" w:rsidRPr="00A77FD4" w:rsidRDefault="000A4C51" w:rsidP="00A77FD4">
      <w:pPr>
        <w:widowControl/>
        <w:pBdr>
          <w:top w:val="nil"/>
          <w:left w:val="nil"/>
          <w:bottom w:val="nil"/>
          <w:right w:val="nil"/>
          <w:between w:val="nil"/>
        </w:pBdr>
        <w:jc w:val="both"/>
        <w:rPr>
          <w:rFonts w:ascii="Trebuchet MS" w:hAnsi="Trebuchet MS"/>
          <w:color w:val="00000A"/>
        </w:rPr>
      </w:pPr>
    </w:p>
    <w:p w14:paraId="372142E8"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 xml:space="preserve">Diante do exposto, pode-se afirmar que, de um modo geral, os professores reconhecem os desafios de lidar com alunos com TDAH em salas de aula superlotadas e com poucos recursos, demonstram conhecimento sobre intervenções eficazes para alunos com TDAH, incluindo adaptação de atividades, criação de rotinas, uso de recursos visuais, atenção individualizada e gerenciamento da ansiedade, e enfatizam </w:t>
      </w:r>
      <w:r w:rsidRPr="00A77FD4">
        <w:rPr>
          <w:rFonts w:ascii="Trebuchet MS" w:eastAsia="Trebuchet MS" w:hAnsi="Trebuchet MS" w:cs="Trebuchet MS"/>
          <w:color w:val="00000A"/>
        </w:rPr>
        <w:lastRenderedPageBreak/>
        <w:t>a importância da formação continuada para embasamento teórico e científico sobre o TDAH, a fim de desconstruir estereótipos e planejar práticas pedagógicas adequadas.</w:t>
      </w:r>
    </w:p>
    <w:p w14:paraId="121091CB"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Semelhantemente, apontam uma problemática muito importante e desafiadora: a necessidade de apoio das redes de ensino, incluindo formações específicas sobre o tema, bem como disponibilização de materiais adapta</w:t>
      </w:r>
      <w:r w:rsidR="00F22CD3" w:rsidRPr="00A77FD4">
        <w:rPr>
          <w:rFonts w:ascii="Trebuchet MS" w:eastAsia="Trebuchet MS" w:hAnsi="Trebuchet MS" w:cs="Trebuchet MS"/>
          <w:color w:val="00000A"/>
        </w:rPr>
        <w:t>dos e suporte multiprofissional por meio de parcerias intersetoriais.</w:t>
      </w:r>
      <w:r w:rsidR="00913D21" w:rsidRPr="00A77FD4">
        <w:rPr>
          <w:rFonts w:ascii="Trebuchet MS" w:eastAsia="Trebuchet MS" w:hAnsi="Trebuchet MS" w:cs="Trebuchet MS"/>
          <w:color w:val="00000A"/>
        </w:rPr>
        <w:t xml:space="preserve"> </w:t>
      </w:r>
    </w:p>
    <w:p w14:paraId="20B5C9E7" w14:textId="77777777" w:rsidR="00230AE5" w:rsidRPr="00A77FD4"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Este estudo apresenta algumas limitações que podem ser superadas em estudos posteriores. Por exemplo, recomenda-se a ampliação do número de participantes. Além disso, a observação direta das práticas pedagógicas e o planejamento educativo também poderiam ser incorporados, possibilitando um confronto mais robusto entre os discursos dos professores e a realidade observada em sala de aula. Essa abordagem não apenas enriqueceria os dados coletados, mas também permitiria uma análise mais aprofundada das estratégias utilizadas e de suas efetividades.</w:t>
      </w:r>
    </w:p>
    <w:p w14:paraId="790F5C63" w14:textId="77777777" w:rsidR="00230AE5" w:rsidRDefault="00230AE5" w:rsidP="00A77FD4">
      <w:pPr>
        <w:widowControl/>
        <w:pBdr>
          <w:top w:val="nil"/>
          <w:left w:val="nil"/>
          <w:bottom w:val="nil"/>
          <w:right w:val="nil"/>
          <w:between w:val="nil"/>
        </w:pBdr>
        <w:ind w:firstLine="720"/>
        <w:jc w:val="both"/>
        <w:rPr>
          <w:rFonts w:ascii="Trebuchet MS" w:eastAsia="Trebuchet MS" w:hAnsi="Trebuchet MS" w:cs="Trebuchet MS"/>
          <w:color w:val="00000A"/>
        </w:rPr>
      </w:pPr>
      <w:r w:rsidRPr="00A77FD4">
        <w:rPr>
          <w:rFonts w:ascii="Trebuchet MS" w:eastAsia="Trebuchet MS" w:hAnsi="Trebuchet MS" w:cs="Trebuchet MS"/>
          <w:color w:val="00000A"/>
        </w:rPr>
        <w:t>Por fim, é importante destacar que a pesquisa aqui relatada pode contribuir com o desenvolvimento de políticas e práticas que promovam uma educação mais inclusiva e eficaz para todos os alunos, especialmente aqueles que apresentam o TDAH na rede educacional estudada e em outros municípios e estados brasileiros.</w:t>
      </w:r>
      <w:r w:rsidR="00913D21" w:rsidRPr="00A77FD4">
        <w:rPr>
          <w:rFonts w:ascii="Trebuchet MS" w:eastAsia="Trebuchet MS" w:hAnsi="Trebuchet MS" w:cs="Trebuchet MS"/>
          <w:color w:val="00000A"/>
        </w:rPr>
        <w:t xml:space="preserve"> </w:t>
      </w:r>
      <w:r w:rsidR="001C2F89">
        <w:rPr>
          <w:rFonts w:ascii="Trebuchet MS" w:eastAsia="Trebuchet MS" w:hAnsi="Trebuchet MS" w:cs="Trebuchet MS"/>
          <w:color w:val="00000A"/>
        </w:rPr>
        <w:t>Desse modo, gestores e professores podem se beneficiar da análise realizada neste artigo.</w:t>
      </w:r>
    </w:p>
    <w:p w14:paraId="5D582804" w14:textId="77777777" w:rsidR="000A4C51" w:rsidRPr="00A77FD4" w:rsidRDefault="000A4C51" w:rsidP="00A77FD4">
      <w:pPr>
        <w:widowControl/>
        <w:pBdr>
          <w:top w:val="nil"/>
          <w:left w:val="nil"/>
          <w:bottom w:val="nil"/>
          <w:right w:val="nil"/>
          <w:between w:val="nil"/>
        </w:pBdr>
        <w:ind w:firstLine="720"/>
        <w:jc w:val="both"/>
        <w:rPr>
          <w:rFonts w:ascii="Trebuchet MS" w:eastAsia="Trebuchet MS" w:hAnsi="Trebuchet MS" w:cs="Trebuchet MS"/>
          <w:color w:val="00000A"/>
        </w:rPr>
      </w:pPr>
    </w:p>
    <w:p w14:paraId="1A040A95" w14:textId="77777777" w:rsidR="00A00AB1" w:rsidRPr="00A55CEF" w:rsidRDefault="00A00AB1" w:rsidP="00A77FD4">
      <w:pPr>
        <w:widowControl/>
        <w:pBdr>
          <w:top w:val="nil"/>
          <w:left w:val="nil"/>
          <w:bottom w:val="nil"/>
          <w:right w:val="nil"/>
          <w:between w:val="nil"/>
        </w:pBdr>
        <w:jc w:val="both"/>
        <w:rPr>
          <w:rFonts w:ascii="Trebuchet MS" w:eastAsia="Trebuchet MS" w:hAnsi="Trebuchet MS" w:cs="Trebuchet MS"/>
          <w:color w:val="00000A"/>
          <w:sz w:val="20"/>
          <w:szCs w:val="20"/>
        </w:rPr>
      </w:pPr>
    </w:p>
    <w:p w14:paraId="2816A38A" w14:textId="77777777" w:rsidR="00A00AB1" w:rsidRPr="000A4C51" w:rsidRDefault="00F3389C" w:rsidP="000A4C51">
      <w:pPr>
        <w:widowControl/>
        <w:pBdr>
          <w:top w:val="nil"/>
          <w:left w:val="nil"/>
          <w:bottom w:val="nil"/>
          <w:right w:val="nil"/>
          <w:between w:val="nil"/>
        </w:pBdr>
        <w:jc w:val="center"/>
        <w:rPr>
          <w:rFonts w:ascii="Trebuchet MS" w:eastAsia="Trebuchet MS" w:hAnsi="Trebuchet MS" w:cs="Trebuchet MS"/>
          <w:b/>
          <w:color w:val="00000A"/>
        </w:rPr>
      </w:pPr>
      <w:r w:rsidRPr="000A4C51">
        <w:rPr>
          <w:rFonts w:ascii="Trebuchet MS" w:eastAsia="Trebuchet MS" w:hAnsi="Trebuchet MS" w:cs="Trebuchet MS"/>
          <w:b/>
          <w:color w:val="00000A"/>
        </w:rPr>
        <w:t>Referências</w:t>
      </w:r>
    </w:p>
    <w:p w14:paraId="078C9B76" w14:textId="77777777" w:rsidR="00A00AB1" w:rsidRPr="000A4C51" w:rsidRDefault="00A00AB1" w:rsidP="00A77FD4">
      <w:pPr>
        <w:widowControl/>
        <w:pBdr>
          <w:top w:val="nil"/>
          <w:left w:val="nil"/>
          <w:bottom w:val="nil"/>
          <w:right w:val="nil"/>
          <w:between w:val="nil"/>
        </w:pBdr>
        <w:jc w:val="both"/>
        <w:rPr>
          <w:rFonts w:ascii="Trebuchet MS" w:eastAsia="Trebuchet MS" w:hAnsi="Trebuchet MS" w:cs="Trebuchet MS"/>
          <w:b/>
          <w:color w:val="00000A"/>
        </w:rPr>
      </w:pPr>
    </w:p>
    <w:p w14:paraId="3834A56E"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AMERICAN PSYCHIATRIC ASSOCIATION (APA). </w:t>
      </w:r>
      <w:r w:rsidRPr="0076772E">
        <w:rPr>
          <w:rFonts w:ascii="Trebuchet MS" w:eastAsia="Calibri" w:hAnsi="Trebuchet MS"/>
          <w:b/>
        </w:rPr>
        <w:t>Manual Diagnóstico e Estatístico de Transtornos Mentais</w:t>
      </w:r>
      <w:r w:rsidRPr="0076772E">
        <w:rPr>
          <w:rFonts w:ascii="Trebuchet MS" w:eastAsia="Calibri" w:hAnsi="Trebuchet MS"/>
        </w:rPr>
        <w:t xml:space="preserve">: DSM-5. Trad: Maria Inês Corrêa Nascimento, </w:t>
      </w:r>
      <w:r w:rsidRPr="0076772E">
        <w:rPr>
          <w:rFonts w:ascii="Trebuchet MS" w:eastAsia="Calibri" w:hAnsi="Trebuchet MS"/>
          <w:i/>
        </w:rPr>
        <w:t>et al.</w:t>
      </w:r>
      <w:r w:rsidRPr="0076772E">
        <w:rPr>
          <w:rFonts w:ascii="Trebuchet MS" w:eastAsia="Calibri" w:hAnsi="Trebuchet MS"/>
        </w:rPr>
        <w:t xml:space="preserve"> 5. ed. Porto Alegre: Artmed, 2013. </w:t>
      </w:r>
    </w:p>
    <w:p w14:paraId="56BB4334" w14:textId="77777777" w:rsidR="00A55CEF" w:rsidRPr="0076772E" w:rsidRDefault="00A55CEF" w:rsidP="00A77FD4">
      <w:pPr>
        <w:rPr>
          <w:rFonts w:ascii="Trebuchet MS" w:hAnsi="Trebuchet MS"/>
        </w:rPr>
      </w:pPr>
      <w:r w:rsidRPr="0076772E">
        <w:rPr>
          <w:rFonts w:ascii="Trebuchet MS" w:hAnsi="Trebuchet MS"/>
        </w:rPr>
        <w:t xml:space="preserve">BARDIN, L. </w:t>
      </w:r>
      <w:r w:rsidRPr="0076772E">
        <w:rPr>
          <w:rFonts w:ascii="Trebuchet MS" w:hAnsi="Trebuchet MS"/>
          <w:b/>
        </w:rPr>
        <w:t>Análise de conteúdo</w:t>
      </w:r>
      <w:r w:rsidRPr="0076772E">
        <w:rPr>
          <w:rFonts w:ascii="Trebuchet MS" w:hAnsi="Trebuchet MS"/>
        </w:rPr>
        <w:t xml:space="preserve">. Traduzido por Luís Antero Reto e Augusto Pinheiro. L’Analyse de Contenu. São Paulo: Edições 70, 2011. </w:t>
      </w:r>
    </w:p>
    <w:p w14:paraId="690DFE5A" w14:textId="77777777" w:rsidR="00A55CEF" w:rsidRPr="0076772E" w:rsidRDefault="00A55CEF" w:rsidP="00A77FD4">
      <w:pPr>
        <w:rPr>
          <w:rFonts w:ascii="Trebuchet MS" w:hAnsi="Trebuchet MS"/>
        </w:rPr>
      </w:pPr>
    </w:p>
    <w:p w14:paraId="58E3A214"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BARKLEY, R. A. </w:t>
      </w:r>
      <w:r w:rsidRPr="0076772E">
        <w:rPr>
          <w:rFonts w:ascii="Trebuchet MS" w:eastAsia="Calibri" w:hAnsi="Trebuchet MS"/>
          <w:b/>
        </w:rPr>
        <w:t>TDAH</w:t>
      </w:r>
      <w:r w:rsidRPr="0076772E">
        <w:rPr>
          <w:rFonts w:ascii="Trebuchet MS" w:eastAsia="Calibri" w:hAnsi="Trebuchet MS"/>
        </w:rPr>
        <w:t xml:space="preserve">: transtorno do déficit de atenção com hiperatividade. Tradução Luis Reyes Gil. 1. ed. Belo Horizonte: Autêntica, 2020. </w:t>
      </w:r>
    </w:p>
    <w:p w14:paraId="2FCDBBDF" w14:textId="77777777" w:rsidR="00A55CEF" w:rsidRPr="0076772E" w:rsidRDefault="00A55CEF" w:rsidP="00A77FD4">
      <w:pPr>
        <w:rPr>
          <w:rFonts w:ascii="Trebuchet MS" w:eastAsia="Calibri" w:hAnsi="Trebuchet MS"/>
        </w:rPr>
      </w:pPr>
    </w:p>
    <w:p w14:paraId="02AD355A"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BARKLEY, R. A. </w:t>
      </w:r>
      <w:r w:rsidRPr="0076772E">
        <w:rPr>
          <w:rFonts w:ascii="Trebuchet MS" w:eastAsia="Calibri" w:hAnsi="Trebuchet MS"/>
          <w:b/>
        </w:rPr>
        <w:t>Vencendo o TDAH adulto</w:t>
      </w:r>
      <w:r w:rsidRPr="0076772E">
        <w:rPr>
          <w:rFonts w:ascii="Trebuchet MS" w:eastAsia="Calibri" w:hAnsi="Trebuchet MS"/>
        </w:rPr>
        <w:t>. Porto Alegre: Artmed, 2023.</w:t>
      </w:r>
    </w:p>
    <w:p w14:paraId="49E48148" w14:textId="77777777" w:rsidR="00A55CEF" w:rsidRPr="0076772E" w:rsidRDefault="00A55CEF" w:rsidP="00A77FD4">
      <w:pPr>
        <w:rPr>
          <w:rFonts w:ascii="Trebuchet MS" w:eastAsia="Calibri" w:hAnsi="Trebuchet MS"/>
        </w:rPr>
      </w:pPr>
    </w:p>
    <w:p w14:paraId="5E407ADA" w14:textId="77777777" w:rsidR="00A55CEF" w:rsidRPr="009E1DA3" w:rsidRDefault="00A55CEF" w:rsidP="00A77FD4">
      <w:pPr>
        <w:rPr>
          <w:rFonts w:ascii="Trebuchet MS" w:eastAsia="Calibri" w:hAnsi="Trebuchet MS"/>
        </w:rPr>
      </w:pPr>
      <w:r w:rsidRPr="0076772E">
        <w:rPr>
          <w:rFonts w:ascii="Trebuchet MS" w:eastAsia="Calibri" w:hAnsi="Trebuchet MS"/>
        </w:rPr>
        <w:t xml:space="preserve">BEZERRA, M. F.; RIBEIRO, M. S. de S. Percepções e práticas de professores frente ao TDAH: uma revisão sistemática na literatura. </w:t>
      </w:r>
      <w:r w:rsidRPr="009E1DA3">
        <w:rPr>
          <w:rFonts w:ascii="Trebuchet MS" w:eastAsia="Calibri" w:hAnsi="Trebuchet MS"/>
          <w:b/>
        </w:rPr>
        <w:t>Revista Intersaberes</w:t>
      </w:r>
      <w:r w:rsidRPr="009E1DA3">
        <w:rPr>
          <w:rFonts w:ascii="Trebuchet MS" w:eastAsia="Calibri" w:hAnsi="Trebuchet MS"/>
        </w:rPr>
        <w:t>, 2020.</w:t>
      </w:r>
    </w:p>
    <w:p w14:paraId="6AB5E9EA" w14:textId="77777777" w:rsidR="00A55CEF" w:rsidRPr="009E1DA3" w:rsidRDefault="00A55CEF" w:rsidP="00A77FD4">
      <w:pPr>
        <w:rPr>
          <w:rFonts w:ascii="Trebuchet MS" w:eastAsia="Calibri" w:hAnsi="Trebuchet MS"/>
        </w:rPr>
      </w:pPr>
    </w:p>
    <w:p w14:paraId="5FDBA55A" w14:textId="77777777" w:rsidR="00A55CEF" w:rsidRPr="0076772E" w:rsidRDefault="00A55CEF" w:rsidP="00A77FD4">
      <w:pPr>
        <w:rPr>
          <w:rFonts w:ascii="Trebuchet MS" w:eastAsia="Calibri" w:hAnsi="Trebuchet MS"/>
        </w:rPr>
      </w:pPr>
      <w:r w:rsidRPr="0076772E">
        <w:rPr>
          <w:rFonts w:ascii="Trebuchet MS" w:hAnsi="Trebuchet MS"/>
        </w:rPr>
        <w:t xml:space="preserve">BRASIL. Conselho Nacional de Educação. Câmara de Educação Básica. Parecer CNE/CEB nº 17, de 3 de julho de 2001. </w:t>
      </w:r>
      <w:r w:rsidRPr="0076772E">
        <w:rPr>
          <w:rFonts w:ascii="Trebuchet MS" w:hAnsi="Trebuchet MS"/>
          <w:b/>
        </w:rPr>
        <w:t>Diretrizes Nacionais para a Educação Especial na Educação Básica</w:t>
      </w:r>
      <w:r w:rsidRPr="0076772E">
        <w:rPr>
          <w:rFonts w:ascii="Trebuchet MS" w:hAnsi="Trebuchet MS"/>
        </w:rPr>
        <w:t xml:space="preserve">. Diário Oficial da União: seção 1, Brasília, DF, p. 46, 17 ago. 2001. Disponível em: </w:t>
      </w:r>
      <w:hyperlink r:id="rId14" w:history="1">
        <w:r w:rsidRPr="0076772E">
          <w:rPr>
            <w:rStyle w:val="Hyperlink"/>
            <w:rFonts w:ascii="Trebuchet MS" w:eastAsia="Arial" w:hAnsi="Trebuchet MS"/>
            <w:color w:val="auto"/>
          </w:rPr>
          <w:t>http://portal.mec.gov.br/cne/arquivos/pdf/CEB017_2001.pdf</w:t>
        </w:r>
      </w:hyperlink>
      <w:r w:rsidRPr="0076772E">
        <w:rPr>
          <w:rFonts w:ascii="Trebuchet MS" w:hAnsi="Trebuchet MS"/>
        </w:rPr>
        <w:t>. Acesso em: 2 nov. 2024.</w:t>
      </w:r>
    </w:p>
    <w:p w14:paraId="08634464" w14:textId="77777777" w:rsidR="00A55CEF" w:rsidRPr="0076772E" w:rsidRDefault="00A55CEF" w:rsidP="00A77FD4">
      <w:pPr>
        <w:rPr>
          <w:rFonts w:ascii="Trebuchet MS" w:hAnsi="Trebuchet MS"/>
        </w:rPr>
      </w:pPr>
      <w:r w:rsidRPr="0076772E">
        <w:rPr>
          <w:rFonts w:ascii="Trebuchet MS" w:hAnsi="Trebuchet MS"/>
        </w:rPr>
        <w:t xml:space="preserve">BRASIL. </w:t>
      </w:r>
      <w:r w:rsidRPr="0076772E">
        <w:rPr>
          <w:rFonts w:ascii="Trebuchet MS" w:hAnsi="Trebuchet MS"/>
          <w:b/>
          <w:bCs/>
        </w:rPr>
        <w:t>Constituição da República Federativa do Brasil</w:t>
      </w:r>
      <w:r w:rsidRPr="0076772E">
        <w:rPr>
          <w:rFonts w:ascii="Trebuchet MS" w:hAnsi="Trebuchet MS"/>
        </w:rPr>
        <w:t>. São Paulo: Atlas, 1988.</w:t>
      </w:r>
    </w:p>
    <w:p w14:paraId="634369DF" w14:textId="77777777" w:rsidR="00A55CEF" w:rsidRPr="0076772E" w:rsidRDefault="00A55CEF" w:rsidP="00A77FD4">
      <w:pPr>
        <w:rPr>
          <w:rFonts w:ascii="Trebuchet MS" w:hAnsi="Trebuchet MS"/>
        </w:rPr>
      </w:pPr>
    </w:p>
    <w:p w14:paraId="2C417D09" w14:textId="77777777" w:rsidR="00A55CEF" w:rsidRPr="0076772E" w:rsidRDefault="00A55CEF" w:rsidP="00A77FD4">
      <w:pPr>
        <w:rPr>
          <w:rFonts w:ascii="Trebuchet MS" w:hAnsi="Trebuchet MS"/>
        </w:rPr>
      </w:pPr>
      <w:r w:rsidRPr="0076772E">
        <w:rPr>
          <w:rFonts w:ascii="Trebuchet MS" w:hAnsi="Trebuchet MS"/>
        </w:rPr>
        <w:t xml:space="preserve">BRASIL. </w:t>
      </w:r>
      <w:r w:rsidRPr="0076772E">
        <w:rPr>
          <w:rFonts w:ascii="Trebuchet MS" w:hAnsi="Trebuchet MS"/>
          <w:b/>
        </w:rPr>
        <w:t>Decreto nº 7.611, de 17 de novembro de 2011</w:t>
      </w:r>
      <w:r w:rsidRPr="0076772E">
        <w:rPr>
          <w:rFonts w:ascii="Trebuchet MS" w:hAnsi="Trebuchet MS"/>
        </w:rPr>
        <w:t xml:space="preserve">. Dispõe sobre a educação especial, o atendimento educacional especializado e dá outras providências. Diário Oficial da União: seção 1, Brasília, DF, p. 12, 18 nov. 2011. Disponível em: </w:t>
      </w:r>
      <w:hyperlink r:id="rId15" w:history="1">
        <w:r w:rsidRPr="0076772E">
          <w:rPr>
            <w:rStyle w:val="Hyperlink"/>
            <w:rFonts w:ascii="Trebuchet MS" w:eastAsia="Arial" w:hAnsi="Trebuchet MS"/>
            <w:color w:val="auto"/>
          </w:rPr>
          <w:t>http://www.planalto.gov.br/ccivil_03/_ato2011-2014/2011/decreto/d7611.htm</w:t>
        </w:r>
      </w:hyperlink>
      <w:r w:rsidRPr="0076772E">
        <w:rPr>
          <w:rFonts w:ascii="Trebuchet MS" w:hAnsi="Trebuchet MS"/>
        </w:rPr>
        <w:t>. Acesso em: 2 nov. 2024.</w:t>
      </w:r>
    </w:p>
    <w:p w14:paraId="676680C2" w14:textId="77777777" w:rsidR="00A55CEF" w:rsidRPr="0076772E" w:rsidRDefault="00A55CEF" w:rsidP="00A77FD4">
      <w:pPr>
        <w:rPr>
          <w:rFonts w:ascii="Trebuchet MS" w:eastAsia="Calibri" w:hAnsi="Trebuchet MS"/>
        </w:rPr>
      </w:pPr>
    </w:p>
    <w:p w14:paraId="62667F0C"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BRASIL. Lei n° 9.394, de 20 de dezembro de 1996, que estabelece a Lei de Diretrizes e Bases da Educação Nacional. </w:t>
      </w:r>
      <w:r w:rsidRPr="0076772E">
        <w:rPr>
          <w:rFonts w:ascii="Trebuchet MS" w:eastAsia="Calibri" w:hAnsi="Trebuchet MS"/>
          <w:b/>
        </w:rPr>
        <w:t>Diário Oficial [da] República Federativa do Brasil</w:t>
      </w:r>
      <w:r w:rsidRPr="0076772E">
        <w:rPr>
          <w:rFonts w:ascii="Trebuchet MS" w:eastAsia="Calibri" w:hAnsi="Trebuchet MS"/>
        </w:rPr>
        <w:t>. Brasília, 1996.</w:t>
      </w:r>
    </w:p>
    <w:p w14:paraId="1124D0C5" w14:textId="77777777" w:rsidR="00A55CEF" w:rsidRPr="0076772E" w:rsidRDefault="00A55CEF" w:rsidP="00A77FD4">
      <w:pPr>
        <w:rPr>
          <w:rFonts w:ascii="Trebuchet MS" w:eastAsia="Calibri" w:hAnsi="Trebuchet MS"/>
        </w:rPr>
      </w:pPr>
    </w:p>
    <w:p w14:paraId="4C69CE23" w14:textId="77777777" w:rsidR="00A55CEF" w:rsidRPr="0076772E" w:rsidRDefault="00A55CEF" w:rsidP="00A77FD4">
      <w:pPr>
        <w:shd w:val="clear" w:color="auto" w:fill="FFFFFF"/>
        <w:rPr>
          <w:rStyle w:val="nfase"/>
          <w:rFonts w:ascii="Trebuchet MS" w:hAnsi="Trebuchet MS"/>
          <w:i w:val="0"/>
          <w:iCs w:val="0"/>
        </w:rPr>
      </w:pPr>
      <w:r w:rsidRPr="0076772E">
        <w:rPr>
          <w:rStyle w:val="nfase"/>
          <w:rFonts w:ascii="Trebuchet MS" w:hAnsi="Trebuchet MS"/>
        </w:rPr>
        <w:t xml:space="preserve">BRASIL. </w:t>
      </w:r>
      <w:r w:rsidRPr="0076772E">
        <w:rPr>
          <w:rStyle w:val="nfase"/>
          <w:rFonts w:ascii="Trebuchet MS" w:hAnsi="Trebuchet MS"/>
          <w:b/>
          <w:bCs/>
        </w:rPr>
        <w:t>Lei nº 13.146 de 6 de julho de 2015</w:t>
      </w:r>
      <w:r w:rsidRPr="0076772E">
        <w:rPr>
          <w:rStyle w:val="nfase"/>
          <w:rFonts w:ascii="Trebuchet MS" w:hAnsi="Trebuchet MS"/>
        </w:rPr>
        <w:t>. Institui a Lei Brasileira de Inclusão da Pessoa com Deficiência (Estatuto da Pessoa com Deficiência). Brasília DF: Presidência da República, 2015.</w:t>
      </w:r>
    </w:p>
    <w:p w14:paraId="1215F3E0" w14:textId="77777777" w:rsidR="00A55CEF" w:rsidRPr="0076772E" w:rsidRDefault="00A55CEF" w:rsidP="00A77FD4">
      <w:pPr>
        <w:rPr>
          <w:rFonts w:ascii="Trebuchet MS" w:eastAsia="Calibri" w:hAnsi="Trebuchet MS"/>
        </w:rPr>
      </w:pPr>
      <w:r w:rsidRPr="0076772E">
        <w:rPr>
          <w:rFonts w:ascii="Trebuchet MS" w:eastAsia="Calibri" w:hAnsi="Trebuchet MS"/>
        </w:rPr>
        <w:t>BRASIL. Lei nº 14.254, de 30 de novembro de 2021.</w:t>
      </w:r>
      <w:r w:rsidRPr="0076772E">
        <w:rPr>
          <w:rFonts w:ascii="Trebuchet MS" w:eastAsia="Calibri" w:hAnsi="Trebuchet MS"/>
          <w:b/>
        </w:rPr>
        <w:t> Diário Oficial da União</w:t>
      </w:r>
      <w:r w:rsidRPr="0076772E">
        <w:rPr>
          <w:rFonts w:ascii="Trebuchet MS" w:eastAsia="Calibri" w:hAnsi="Trebuchet MS"/>
        </w:rPr>
        <w:t>, publicado em: 01/12/2021, Edição: 225, Seção: 1, Página: 5, Dezembro, 2021.</w:t>
      </w:r>
    </w:p>
    <w:p w14:paraId="6F39A613" w14:textId="77777777" w:rsidR="00A55CEF" w:rsidRPr="0076772E" w:rsidRDefault="00A55CEF" w:rsidP="00A77FD4">
      <w:pPr>
        <w:rPr>
          <w:rFonts w:ascii="Trebuchet MS" w:eastAsia="Calibri" w:hAnsi="Trebuchet MS"/>
        </w:rPr>
      </w:pPr>
    </w:p>
    <w:p w14:paraId="11A50E9B"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BRITES, C. </w:t>
      </w:r>
      <w:r w:rsidRPr="0076772E">
        <w:rPr>
          <w:rFonts w:ascii="Trebuchet MS" w:eastAsia="Calibri" w:hAnsi="Trebuchet MS"/>
          <w:b/>
        </w:rPr>
        <w:t>Como lidar com mentes a mil por hora</w:t>
      </w:r>
      <w:r w:rsidRPr="0076772E">
        <w:rPr>
          <w:rFonts w:ascii="Trebuchet MS" w:eastAsia="Calibri" w:hAnsi="Trebuchet MS"/>
        </w:rPr>
        <w:t>: Entenda o TDAH de uma vez por todas e descubra como mentes hiperativas e desatentas podem ter uma vida bem-sucedida (Portuguese Edition). Editora Gente. Edição do Kindle.Copyright, 2021.</w:t>
      </w:r>
    </w:p>
    <w:p w14:paraId="042E12C6" w14:textId="77777777" w:rsidR="00A55CEF" w:rsidRPr="0076772E" w:rsidRDefault="00A55CEF" w:rsidP="00A77FD4">
      <w:pPr>
        <w:rPr>
          <w:rFonts w:ascii="Trebuchet MS" w:eastAsia="Calibri" w:hAnsi="Trebuchet MS"/>
        </w:rPr>
      </w:pPr>
    </w:p>
    <w:p w14:paraId="7692EDD3"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CAMPELO, T. R. F. et al. Notas sobre a história oficial do transtorno do déficit de atenção/hiperatividade TDAH. </w:t>
      </w:r>
      <w:r w:rsidRPr="0076772E">
        <w:rPr>
          <w:rFonts w:ascii="Trebuchet MS" w:eastAsia="Calibri" w:hAnsi="Trebuchet MS"/>
          <w:b/>
        </w:rPr>
        <w:t>Revista de Psicologia</w:t>
      </w:r>
      <w:r w:rsidRPr="0076772E">
        <w:rPr>
          <w:rFonts w:ascii="Trebuchet MS" w:eastAsia="Calibri" w:hAnsi="Trebuchet MS"/>
        </w:rPr>
        <w:t>, 2022. DOI:</w:t>
      </w:r>
      <w:hyperlink r:id="rId16" w:history="1">
        <w:r w:rsidRPr="0076772E">
          <w:rPr>
            <w:rStyle w:val="Hyperlink"/>
            <w:rFonts w:ascii="Trebuchet MS" w:eastAsia="Calibri" w:hAnsi="Trebuchet MS"/>
          </w:rPr>
          <w:t>https://doi.org/10.14295/idonline.v16i60.3464</w:t>
        </w:r>
      </w:hyperlink>
      <w:r w:rsidRPr="0076772E">
        <w:rPr>
          <w:rFonts w:ascii="Trebuchet MS" w:eastAsia="Calibri" w:hAnsi="Trebuchet MS"/>
        </w:rPr>
        <w:t xml:space="preserve">. </w:t>
      </w:r>
    </w:p>
    <w:p w14:paraId="7DBAA4D2" w14:textId="77777777" w:rsidR="00A55CEF" w:rsidRPr="0076772E" w:rsidRDefault="00A55CEF" w:rsidP="00A77FD4">
      <w:pPr>
        <w:rPr>
          <w:rFonts w:ascii="Trebuchet MS" w:eastAsia="Calibri" w:hAnsi="Trebuchet MS"/>
        </w:rPr>
      </w:pPr>
    </w:p>
    <w:p w14:paraId="7C51FF27"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CASTRO, C. X. L.; LIMA, R. F. de. Consequências do transtorno do déficit de atenção e hiperatividade (TDAH) na idade adulta. </w:t>
      </w:r>
      <w:r w:rsidRPr="0076772E">
        <w:rPr>
          <w:rFonts w:ascii="Trebuchet MS" w:eastAsia="Calibri" w:hAnsi="Trebuchet MS"/>
          <w:b/>
        </w:rPr>
        <w:t>Revista Psicopedagógica</w:t>
      </w:r>
      <w:r w:rsidRPr="0076772E">
        <w:rPr>
          <w:rFonts w:ascii="Trebuchet MS" w:eastAsia="Calibri" w:hAnsi="Trebuchet MS"/>
        </w:rPr>
        <w:t xml:space="preserve">. São Paulo,  v. 35, n. 106, p. 61-72, 2018. Disponível em: </w:t>
      </w:r>
      <w:hyperlink r:id="rId17" w:history="1">
        <w:r w:rsidRPr="0076772E">
          <w:rPr>
            <w:rFonts w:ascii="Trebuchet MS" w:eastAsia="Calibri" w:hAnsi="Trebuchet MS"/>
          </w:rPr>
          <w:t>http://pepsic.bvsalud.org/scielo.php?script=sci_arttext&amp;pid=S0103-84862018000100008&amp;lng=pt&amp;nrm=iso</w:t>
        </w:r>
      </w:hyperlink>
      <w:r w:rsidRPr="0076772E">
        <w:rPr>
          <w:rFonts w:ascii="Trebuchet MS" w:eastAsia="Calibri" w:hAnsi="Trebuchet MS"/>
        </w:rPr>
        <w:t xml:space="preserve">. Acesso em: 19 set. 2023. </w:t>
      </w:r>
    </w:p>
    <w:p w14:paraId="70B6668A" w14:textId="77777777" w:rsidR="00A55CEF" w:rsidRPr="0076772E" w:rsidRDefault="00A55CEF" w:rsidP="00A77FD4">
      <w:pPr>
        <w:rPr>
          <w:rFonts w:ascii="Trebuchet MS" w:eastAsia="Calibri" w:hAnsi="Trebuchet MS"/>
        </w:rPr>
      </w:pPr>
    </w:p>
    <w:p w14:paraId="2088A137"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CONFORTINI, H.; MAIA, M. TDAH e Aprendizagem: um desafio para a educação. </w:t>
      </w:r>
      <w:r w:rsidRPr="0076772E">
        <w:rPr>
          <w:rFonts w:ascii="Trebuchet MS" w:eastAsia="Calibri" w:hAnsi="Trebuchet MS"/>
          <w:b/>
        </w:rPr>
        <w:t>Perspectiva, Enechin</w:t>
      </w:r>
      <w:r w:rsidRPr="0076772E">
        <w:rPr>
          <w:rFonts w:ascii="Trebuchet MS" w:eastAsia="Calibri" w:hAnsi="Trebuchet MS"/>
        </w:rPr>
        <w:t>. v. 39, n. 148, p. 73-84, dez. 2015.</w:t>
      </w:r>
    </w:p>
    <w:p w14:paraId="349D6FCE" w14:textId="77777777" w:rsidR="00A55CEF" w:rsidRPr="0076772E" w:rsidRDefault="00A55CEF" w:rsidP="00A77FD4">
      <w:pPr>
        <w:rPr>
          <w:rFonts w:ascii="Trebuchet MS" w:eastAsia="Calibri" w:hAnsi="Trebuchet MS"/>
        </w:rPr>
      </w:pPr>
    </w:p>
    <w:p w14:paraId="16D70DDA" w14:textId="77777777" w:rsidR="00A55CEF" w:rsidRPr="0076772E" w:rsidRDefault="00A55CEF" w:rsidP="00A77FD4">
      <w:pPr>
        <w:rPr>
          <w:rFonts w:ascii="Trebuchet MS" w:eastAsia="Calibri" w:hAnsi="Trebuchet MS"/>
        </w:rPr>
      </w:pPr>
      <w:r w:rsidRPr="0076772E">
        <w:rPr>
          <w:rFonts w:ascii="Trebuchet MS" w:hAnsi="Trebuchet MS"/>
          <w:bCs/>
        </w:rPr>
        <w:t>CRESWELL</w:t>
      </w:r>
      <w:r w:rsidRPr="0076772E">
        <w:rPr>
          <w:rFonts w:ascii="Trebuchet MS" w:hAnsi="Trebuchet MS"/>
        </w:rPr>
        <w:t>, J. W</w:t>
      </w:r>
      <w:r w:rsidRPr="0076772E">
        <w:rPr>
          <w:rFonts w:ascii="Trebuchet MS" w:eastAsia="Calibri" w:hAnsi="Trebuchet MS"/>
        </w:rPr>
        <w:t xml:space="preserve">.; CLARK, V. L. P. </w:t>
      </w:r>
      <w:r w:rsidRPr="0076772E">
        <w:rPr>
          <w:rFonts w:ascii="Trebuchet MS" w:eastAsia="Calibri" w:hAnsi="Trebuchet MS"/>
          <w:b/>
        </w:rPr>
        <w:t>Pesquisa de Métodos Mistos</w:t>
      </w:r>
      <w:r w:rsidRPr="0076772E">
        <w:rPr>
          <w:rFonts w:ascii="Trebuchet MS" w:eastAsia="Calibri" w:hAnsi="Trebuchet MS"/>
        </w:rPr>
        <w:t>. Portuguese Edition. Edição do Kindle, 2013.</w:t>
      </w:r>
    </w:p>
    <w:p w14:paraId="533B19C5" w14:textId="77777777" w:rsidR="00A55CEF" w:rsidRPr="0076772E" w:rsidRDefault="00A55CEF" w:rsidP="00A77FD4">
      <w:pPr>
        <w:rPr>
          <w:rFonts w:ascii="Trebuchet MS" w:eastAsia="Calibri" w:hAnsi="Trebuchet MS"/>
        </w:rPr>
      </w:pPr>
    </w:p>
    <w:p w14:paraId="1D586F8A" w14:textId="77777777" w:rsidR="00A55CEF" w:rsidRPr="0076772E" w:rsidRDefault="00A55CEF" w:rsidP="00A77FD4">
      <w:pPr>
        <w:rPr>
          <w:rFonts w:ascii="Trebuchet MS" w:eastAsia="Calibri" w:hAnsi="Trebuchet MS"/>
        </w:rPr>
      </w:pPr>
      <w:r w:rsidRPr="0076772E">
        <w:rPr>
          <w:rFonts w:ascii="Trebuchet MS" w:eastAsia="Calibri" w:hAnsi="Trebuchet MS"/>
        </w:rPr>
        <w:t xml:space="preserve">DANCEY, C. P.; REIDY, J. </w:t>
      </w:r>
      <w:r w:rsidRPr="0076772E">
        <w:rPr>
          <w:rFonts w:ascii="Trebuchet MS" w:eastAsia="Calibri" w:hAnsi="Trebuchet MS"/>
          <w:b/>
        </w:rPr>
        <w:t>Estatística sem matemática para psicologia</w:t>
      </w:r>
      <w:r w:rsidRPr="0076772E">
        <w:rPr>
          <w:rFonts w:ascii="Trebuchet MS" w:eastAsia="Calibri" w:hAnsi="Trebuchet MS"/>
        </w:rPr>
        <w:t xml:space="preserve">. 7. ed. Porto Alegre, RS: Penso, 2019. </w:t>
      </w:r>
    </w:p>
    <w:p w14:paraId="64BBB3DB" w14:textId="77777777" w:rsidR="00A55CEF" w:rsidRPr="0076772E" w:rsidRDefault="00A55CEF" w:rsidP="00A55CEF">
      <w:pPr>
        <w:rPr>
          <w:rFonts w:ascii="Trebuchet MS" w:eastAsia="Calibri" w:hAnsi="Trebuchet MS"/>
        </w:rPr>
      </w:pPr>
    </w:p>
    <w:p w14:paraId="0FEFD7A4" w14:textId="77777777" w:rsidR="00A55CEF" w:rsidRPr="009E1DA3" w:rsidRDefault="00A55CEF" w:rsidP="00A55CEF">
      <w:pPr>
        <w:pStyle w:val="NormalWeb"/>
        <w:spacing w:line="240" w:lineRule="auto"/>
        <w:rPr>
          <w:rFonts w:ascii="Trebuchet MS" w:hAnsi="Trebuchet MS"/>
          <w:lang w:val="en-US"/>
        </w:rPr>
      </w:pPr>
      <w:r w:rsidRPr="0076772E">
        <w:rPr>
          <w:rFonts w:ascii="Trebuchet MS" w:eastAsia="Calibri" w:hAnsi="Trebuchet MS"/>
          <w:lang w:eastAsia="en-US"/>
        </w:rPr>
        <w:t xml:space="preserve">DONIZETTI, I. da S. TDAH e a importância de um diagnóstico correto.  Educação, cognição e inclusão, </w:t>
      </w:r>
      <w:r w:rsidRPr="0076772E">
        <w:rPr>
          <w:rFonts w:ascii="Trebuchet MS" w:eastAsia="Calibri" w:hAnsi="Trebuchet MS"/>
          <w:b/>
          <w:lang w:eastAsia="en-US"/>
        </w:rPr>
        <w:t>Caderno Intersaberes</w:t>
      </w:r>
      <w:r w:rsidRPr="0076772E">
        <w:rPr>
          <w:rFonts w:ascii="Trebuchet MS" w:eastAsia="Calibri" w:hAnsi="Trebuchet MS"/>
          <w:lang w:eastAsia="en-US"/>
        </w:rPr>
        <w:t xml:space="preserve">, </w:t>
      </w:r>
      <w:hyperlink r:id="rId18" w:history="1">
        <w:r w:rsidRPr="0076772E">
          <w:rPr>
            <w:rStyle w:val="Hyperlink"/>
            <w:rFonts w:ascii="Trebuchet MS" w:hAnsi="Trebuchet MS"/>
            <w:color w:val="auto"/>
            <w:u w:val="none"/>
          </w:rPr>
          <w:t xml:space="preserve">v. 11, n. 32. </w:t>
        </w:r>
      </w:hyperlink>
      <w:r w:rsidRPr="0076772E">
        <w:rPr>
          <w:rStyle w:val="separator"/>
          <w:rFonts w:ascii="Trebuchet MS" w:hAnsi="Trebuchet MS"/>
        </w:rPr>
        <w:t xml:space="preserve"> Disponível em: </w:t>
      </w:r>
      <w:hyperlink r:id="rId19" w:history="1">
        <w:r w:rsidRPr="0076772E">
          <w:rPr>
            <w:rStyle w:val="Hyperlink"/>
            <w:rFonts w:ascii="Trebuchet MS" w:hAnsi="Trebuchet MS"/>
            <w:color w:val="auto"/>
          </w:rPr>
          <w:t>https://www.cadernosuninter.com/index.php/intersaberes/article/view/2221</w:t>
        </w:r>
      </w:hyperlink>
      <w:r w:rsidRPr="0076772E">
        <w:rPr>
          <w:rStyle w:val="separator"/>
          <w:rFonts w:ascii="Trebuchet MS" w:hAnsi="Trebuchet MS"/>
        </w:rPr>
        <w:t xml:space="preserve">. </w:t>
      </w:r>
      <w:r w:rsidRPr="009E1DA3">
        <w:rPr>
          <w:rFonts w:ascii="Trebuchet MS" w:hAnsi="Trebuchet MS"/>
          <w:lang w:val="en-US"/>
        </w:rPr>
        <w:t>Acesso em: 23 ago. 2023.</w:t>
      </w:r>
    </w:p>
    <w:p w14:paraId="7F306473" w14:textId="77777777" w:rsidR="00A55CEF" w:rsidRPr="009E1DA3" w:rsidRDefault="00A55CEF" w:rsidP="00A55CEF">
      <w:pPr>
        <w:pStyle w:val="NormalWeb"/>
        <w:spacing w:line="240" w:lineRule="auto"/>
        <w:rPr>
          <w:rFonts w:ascii="Trebuchet MS" w:hAnsi="Trebuchet MS"/>
          <w:lang w:val="en-US"/>
        </w:rPr>
      </w:pPr>
    </w:p>
    <w:p w14:paraId="7E8A809E" w14:textId="77777777" w:rsidR="00872511" w:rsidRPr="009E1DA3" w:rsidRDefault="00A55CEF" w:rsidP="00A55CEF">
      <w:pPr>
        <w:rPr>
          <w:rFonts w:ascii="Trebuchet MS" w:eastAsia="Arial" w:hAnsi="Trebuchet MS" w:cs="Times New Roman"/>
          <w:lang w:eastAsia="pt-BR"/>
        </w:rPr>
      </w:pPr>
      <w:r w:rsidRPr="009E1DA3">
        <w:rPr>
          <w:rStyle w:val="authors-list-item"/>
          <w:rFonts w:ascii="Trebuchet MS" w:hAnsi="Trebuchet MS" w:cs="Segoe UI"/>
          <w:shd w:val="clear" w:color="auto" w:fill="FFFFFF"/>
          <w:lang w:val="en-US"/>
        </w:rPr>
        <w:t xml:space="preserve">FABIANO, G. A.; PELHAM, GW. E.; COLES, E. K.; GNAGY, E. M.; TUSCANO, A. C.; O’CONNOR, B. C. </w:t>
      </w:r>
      <w:r w:rsidRPr="0076772E">
        <w:rPr>
          <w:rFonts w:ascii="Trebuchet MS" w:eastAsia="Arial" w:hAnsi="Trebuchet MS" w:cs="Times New Roman"/>
          <w:lang w:val="en-US" w:eastAsia="pt-BR"/>
        </w:rPr>
        <w:t>A meta-analysis of behavioral treatments for attention</w:t>
      </w:r>
      <w:r w:rsidR="00872511" w:rsidRPr="0076772E">
        <w:rPr>
          <w:rFonts w:ascii="Trebuchet MS" w:eastAsia="Arial" w:hAnsi="Trebuchet MS" w:cs="Times New Roman"/>
          <w:lang w:val="en-US" w:eastAsia="pt-BR"/>
        </w:rPr>
        <w:t xml:space="preserve">-deficit/hyperactivity disorder. </w:t>
      </w:r>
      <w:r w:rsidRPr="009E1DA3">
        <w:rPr>
          <w:rFonts w:ascii="Trebuchet MS" w:eastAsia="Arial" w:hAnsi="Trebuchet MS" w:cs="Times New Roman"/>
          <w:b/>
          <w:lang w:eastAsia="pt-BR"/>
        </w:rPr>
        <w:t>C</w:t>
      </w:r>
      <w:r w:rsidR="00872511" w:rsidRPr="009E1DA3">
        <w:rPr>
          <w:rFonts w:ascii="Trebuchet MS" w:eastAsia="Arial" w:hAnsi="Trebuchet MS" w:cs="Times New Roman"/>
          <w:b/>
          <w:lang w:eastAsia="pt-BR"/>
        </w:rPr>
        <w:t>linical Psychology Review</w:t>
      </w:r>
      <w:r w:rsidR="00872511" w:rsidRPr="009E1DA3">
        <w:rPr>
          <w:rFonts w:ascii="Trebuchet MS" w:eastAsia="Arial" w:hAnsi="Trebuchet MS" w:cs="Times New Roman"/>
          <w:lang w:eastAsia="pt-BR"/>
        </w:rPr>
        <w:t>,Vol.</w:t>
      </w:r>
      <w:r w:rsidRPr="009E1DA3">
        <w:rPr>
          <w:rFonts w:ascii="Trebuchet MS" w:eastAsia="Arial" w:hAnsi="Trebuchet MS" w:cs="Times New Roman"/>
          <w:lang w:eastAsia="pt-BR"/>
        </w:rPr>
        <w:t xml:space="preserve"> 29, 2,2009,</w:t>
      </w:r>
      <w:r w:rsidR="00872511" w:rsidRPr="009E1DA3">
        <w:rPr>
          <w:rFonts w:ascii="Trebuchet MS" w:eastAsia="Arial" w:hAnsi="Trebuchet MS" w:cs="Times New Roman"/>
          <w:lang w:eastAsia="pt-BR"/>
        </w:rPr>
        <w:t xml:space="preserve"> 29-140.</w:t>
      </w:r>
    </w:p>
    <w:p w14:paraId="22751C85" w14:textId="77777777" w:rsidR="00A55CEF" w:rsidRPr="009E1DA3" w:rsidRDefault="00872511" w:rsidP="00A55CEF">
      <w:pPr>
        <w:rPr>
          <w:rFonts w:ascii="Trebuchet MS" w:eastAsia="Arial" w:hAnsi="Trebuchet MS" w:cs="Times New Roman"/>
          <w:lang w:eastAsia="pt-BR"/>
        </w:rPr>
      </w:pPr>
      <w:r w:rsidRPr="009E1DA3">
        <w:rPr>
          <w:rFonts w:ascii="Trebuchet MS" w:eastAsia="Arial" w:hAnsi="Trebuchet MS" w:cs="Times New Roman"/>
          <w:lang w:eastAsia="pt-BR"/>
        </w:rPr>
        <w:t xml:space="preserve"> </w:t>
      </w:r>
    </w:p>
    <w:p w14:paraId="01D3DC2F" w14:textId="77777777" w:rsidR="00A55CEF" w:rsidRPr="009E1DA3" w:rsidRDefault="00A55CEF" w:rsidP="00A55CEF">
      <w:pPr>
        <w:rPr>
          <w:rFonts w:ascii="Trebuchet MS" w:eastAsia="Calibri" w:hAnsi="Trebuchet MS"/>
        </w:rPr>
      </w:pPr>
      <w:r w:rsidRPr="009E1DA3">
        <w:rPr>
          <w:rFonts w:ascii="Trebuchet MS" w:eastAsia="Calibri" w:hAnsi="Trebuchet MS"/>
        </w:rPr>
        <w:t xml:space="preserve">FARAONE, S. V. et al Attentiondeficit/ hyperactivity disorder. </w:t>
      </w:r>
      <w:r w:rsidRPr="009E1DA3">
        <w:rPr>
          <w:rFonts w:ascii="Trebuchet MS" w:eastAsia="Calibri" w:hAnsi="Trebuchet MS"/>
          <w:b/>
        </w:rPr>
        <w:t>Nature Reviews Disease Primers</w:t>
      </w:r>
      <w:r w:rsidRPr="009E1DA3">
        <w:rPr>
          <w:rFonts w:ascii="Trebuchet MS" w:eastAsia="Calibri" w:hAnsi="Trebuchet MS"/>
        </w:rPr>
        <w:t xml:space="preserve">, v. 1, n. 15020, 2015. </w:t>
      </w:r>
    </w:p>
    <w:p w14:paraId="37B29D97" w14:textId="77777777" w:rsidR="00872511" w:rsidRPr="009E1DA3" w:rsidRDefault="00872511" w:rsidP="00A55CEF">
      <w:pPr>
        <w:rPr>
          <w:rFonts w:ascii="Trebuchet MS" w:eastAsia="Calibri" w:hAnsi="Trebuchet MS"/>
        </w:rPr>
      </w:pPr>
    </w:p>
    <w:p w14:paraId="5A546B45" w14:textId="77777777" w:rsidR="00A55CEF" w:rsidRPr="0076772E" w:rsidRDefault="00A55CEF" w:rsidP="00A55CEF">
      <w:pPr>
        <w:rPr>
          <w:rFonts w:ascii="Trebuchet MS" w:hAnsi="Trebuchet MS"/>
        </w:rPr>
      </w:pPr>
      <w:r w:rsidRPr="0076772E">
        <w:rPr>
          <w:rFonts w:ascii="Trebuchet MS" w:hAnsi="Trebuchet MS"/>
        </w:rPr>
        <w:t xml:space="preserve">HENRIQUES, T. Desafios da interseccionalidade às políticas de formação contínua </w:t>
      </w:r>
      <w:r w:rsidRPr="0076772E">
        <w:rPr>
          <w:rFonts w:ascii="Trebuchet MS" w:hAnsi="Trebuchet MS"/>
        </w:rPr>
        <w:lastRenderedPageBreak/>
        <w:t>de professor@s em Portugal</w:t>
      </w:r>
      <w:r w:rsidRPr="0076772E">
        <w:rPr>
          <w:rFonts w:ascii="Trebuchet MS" w:hAnsi="Trebuchet MS"/>
          <w:i/>
        </w:rPr>
        <w:t xml:space="preserve">. </w:t>
      </w:r>
      <w:r w:rsidRPr="0076772E">
        <w:rPr>
          <w:rFonts w:ascii="Trebuchet MS" w:hAnsi="Trebuchet MS"/>
          <w:b/>
        </w:rPr>
        <w:t>Interacções</w:t>
      </w:r>
      <w:r w:rsidRPr="0076772E">
        <w:rPr>
          <w:rFonts w:ascii="Trebuchet MS" w:hAnsi="Trebuchet MS"/>
        </w:rPr>
        <w:t xml:space="preserve">, v. 11, n. 37, 2016. </w:t>
      </w:r>
    </w:p>
    <w:p w14:paraId="73A4167F" w14:textId="77777777" w:rsidR="00872511" w:rsidRPr="0076772E" w:rsidRDefault="00872511" w:rsidP="00A55CEF">
      <w:pPr>
        <w:rPr>
          <w:rFonts w:ascii="Trebuchet MS" w:hAnsi="Trebuchet MS"/>
        </w:rPr>
      </w:pPr>
    </w:p>
    <w:p w14:paraId="78FFFD92" w14:textId="77777777" w:rsidR="00A55CEF" w:rsidRPr="0076772E" w:rsidRDefault="00A55CEF" w:rsidP="00A55CEF">
      <w:pPr>
        <w:rPr>
          <w:rFonts w:ascii="Trebuchet MS" w:hAnsi="Trebuchet MS"/>
          <w:shd w:val="clear" w:color="auto" w:fill="FFFFFF"/>
        </w:rPr>
      </w:pPr>
      <w:r w:rsidRPr="0076772E">
        <w:rPr>
          <w:rFonts w:ascii="Trebuchet MS" w:eastAsia="Calibri" w:hAnsi="Trebuchet MS"/>
        </w:rPr>
        <w:t xml:space="preserve">HEREDERO, E. S. </w:t>
      </w:r>
      <w:r w:rsidRPr="0076772E">
        <w:rPr>
          <w:rFonts w:ascii="Trebuchet MS" w:eastAsia="Calibri" w:hAnsi="Trebuchet MS"/>
          <w:b/>
        </w:rPr>
        <w:t>A escola inclusiva e estratégias para fazer frente a ela:</w:t>
      </w:r>
      <w:r w:rsidRPr="0076772E">
        <w:rPr>
          <w:rFonts w:ascii="Trebuchet MS" w:eastAsia="Calibri" w:hAnsi="Trebuchet MS"/>
        </w:rPr>
        <w:t xml:space="preserve"> as adaptações curriculares. Acta Scientiarum: Education, Maringá, v.32, n.2, p.19</w:t>
      </w:r>
      <w:r w:rsidRPr="0076772E">
        <w:rPr>
          <w:rFonts w:ascii="Trebuchet MS" w:hAnsi="Trebuchet MS"/>
          <w:shd w:val="clear" w:color="auto" w:fill="FFFFFF"/>
        </w:rPr>
        <w:t>3-208, 2010.</w:t>
      </w:r>
    </w:p>
    <w:p w14:paraId="0FAFB890" w14:textId="77777777" w:rsidR="00872511" w:rsidRPr="0076772E" w:rsidRDefault="00872511" w:rsidP="00A55CEF">
      <w:pPr>
        <w:rPr>
          <w:rFonts w:ascii="Trebuchet MS" w:hAnsi="Trebuchet MS"/>
        </w:rPr>
      </w:pPr>
    </w:p>
    <w:p w14:paraId="63481CCA" w14:textId="77777777" w:rsidR="00A55CEF" w:rsidRPr="0076772E" w:rsidRDefault="00A55CEF" w:rsidP="00A55CEF">
      <w:pPr>
        <w:rPr>
          <w:rFonts w:ascii="Trebuchet MS" w:eastAsia="Arial" w:hAnsi="Trebuchet MS" w:cs="Times New Roman"/>
          <w:lang w:eastAsia="pt-BR"/>
        </w:rPr>
      </w:pPr>
      <w:r w:rsidRPr="0076772E">
        <w:rPr>
          <w:rFonts w:ascii="Trebuchet MS" w:eastAsia="Arial" w:hAnsi="Trebuchet MS" w:cs="Times New Roman"/>
          <w:lang w:eastAsia="pt-BR"/>
        </w:rPr>
        <w:t xml:space="preserve">INSTITUTO NEUROSABER. </w:t>
      </w:r>
      <w:r w:rsidRPr="0076772E">
        <w:rPr>
          <w:rFonts w:ascii="Trebuchet MS" w:hAnsi="Trebuchet MS" w:cs="Times New Roman"/>
          <w:b/>
          <w:spacing w:val="-5"/>
        </w:rPr>
        <w:t xml:space="preserve">Habilidades cognitivas: quais são as principais prejudicadas no TDAH?. </w:t>
      </w:r>
      <w:r w:rsidRPr="0076772E">
        <w:rPr>
          <w:rFonts w:ascii="Trebuchet MS" w:hAnsi="Trebuchet MS" w:cs="Times New Roman"/>
          <w:spacing w:val="-5"/>
        </w:rPr>
        <w:t xml:space="preserve">Disponível em: </w:t>
      </w:r>
      <w:hyperlink r:id="rId20" w:history="1">
        <w:r w:rsidRPr="0076772E">
          <w:rPr>
            <w:rFonts w:ascii="Trebuchet MS" w:eastAsia="Calibri" w:hAnsi="Trebuchet MS" w:cs="Times New Roman"/>
            <w:u w:val="single"/>
            <w:lang w:eastAsia="en-US"/>
          </w:rPr>
          <w:t>https://institutoneurosaber.com.br/habilidades-cognitivas-quais-sao-as-principais-prejudicadas-no-tdah/</w:t>
        </w:r>
      </w:hyperlink>
      <w:r w:rsidRPr="0076772E">
        <w:rPr>
          <w:rFonts w:ascii="Trebuchet MS" w:eastAsia="Calibri" w:hAnsi="Trebuchet MS" w:cs="Times New Roman"/>
          <w:lang w:eastAsia="en-US"/>
        </w:rPr>
        <w:t xml:space="preserve"> </w:t>
      </w:r>
      <w:r w:rsidRPr="0076772E">
        <w:rPr>
          <w:rFonts w:ascii="Trebuchet MS" w:eastAsia="Arial" w:hAnsi="Trebuchet MS" w:cs="Times New Roman"/>
          <w:lang w:eastAsia="pt-BR"/>
        </w:rPr>
        <w:t>Neurosaber. Acesso em: 8 set. 2023.</w:t>
      </w:r>
    </w:p>
    <w:p w14:paraId="60855F3A" w14:textId="77777777" w:rsidR="00A55CEF" w:rsidRPr="0076772E" w:rsidRDefault="00A55CEF" w:rsidP="00A55CEF">
      <w:pPr>
        <w:pStyle w:val="Ttulo1"/>
        <w:shd w:val="clear" w:color="auto" w:fill="FFFFFF"/>
        <w:spacing w:before="0" w:after="0"/>
        <w:rPr>
          <w:rFonts w:ascii="Trebuchet MS" w:hAnsi="Trebuchet MS" w:cs="Times New Roman"/>
          <w:spacing w:val="-5"/>
          <w:sz w:val="24"/>
          <w:szCs w:val="24"/>
        </w:rPr>
      </w:pPr>
    </w:p>
    <w:p w14:paraId="77A318D9" w14:textId="77777777" w:rsidR="00A55CEF" w:rsidRPr="0076772E" w:rsidRDefault="00A55CEF" w:rsidP="00A55CEF">
      <w:pPr>
        <w:rPr>
          <w:rFonts w:ascii="Trebuchet MS" w:hAnsi="Trebuchet MS"/>
        </w:rPr>
      </w:pPr>
      <w:r w:rsidRPr="0076772E">
        <w:rPr>
          <w:rFonts w:ascii="Trebuchet MS" w:hAnsi="Trebuchet MS"/>
        </w:rPr>
        <w:t xml:space="preserve">MANTOAN, Maria Teresa Eglér. </w:t>
      </w:r>
      <w:r w:rsidRPr="0076772E">
        <w:rPr>
          <w:rFonts w:ascii="Trebuchet MS" w:hAnsi="Trebuchet MS"/>
          <w:b/>
        </w:rPr>
        <w:t>Inclusão escolar</w:t>
      </w:r>
      <w:r w:rsidRPr="0076772E">
        <w:rPr>
          <w:rFonts w:ascii="Trebuchet MS" w:hAnsi="Trebuchet MS"/>
        </w:rPr>
        <w:t>: o que é? Por que é? Como fazer?. São Paulo: Summus, 2015.</w:t>
      </w:r>
    </w:p>
    <w:p w14:paraId="46FD226F" w14:textId="77777777" w:rsidR="00A55CEF" w:rsidRPr="009E1DA3" w:rsidRDefault="00A55CEF" w:rsidP="00A55CEF">
      <w:pPr>
        <w:rPr>
          <w:rFonts w:ascii="Trebuchet MS" w:eastAsia="Calibri" w:hAnsi="Trebuchet MS"/>
        </w:rPr>
      </w:pPr>
    </w:p>
    <w:p w14:paraId="781EE1D9" w14:textId="77777777" w:rsidR="00A55CEF" w:rsidRPr="0076772E" w:rsidRDefault="00A55CEF" w:rsidP="00A55CEF">
      <w:pPr>
        <w:rPr>
          <w:rFonts w:ascii="Trebuchet MS" w:eastAsia="Calibri" w:hAnsi="Trebuchet MS"/>
        </w:rPr>
      </w:pPr>
      <w:r w:rsidRPr="0076772E">
        <w:rPr>
          <w:rFonts w:ascii="Trebuchet MS" w:eastAsia="Calibri" w:hAnsi="Trebuchet MS"/>
        </w:rPr>
        <w:t xml:space="preserve">MATTOS, P. </w:t>
      </w:r>
      <w:r w:rsidRPr="0076772E">
        <w:rPr>
          <w:rFonts w:ascii="Trebuchet MS" w:eastAsia="Calibri" w:hAnsi="Trebuchet MS"/>
          <w:b/>
        </w:rPr>
        <w:t>No Mundo da Lua</w:t>
      </w:r>
      <w:r w:rsidRPr="0076772E">
        <w:rPr>
          <w:rFonts w:ascii="Trebuchet MS" w:eastAsia="Calibri" w:hAnsi="Trebuchet MS"/>
        </w:rPr>
        <w:t>: 100 Perguntas e respostas sobre o Transtorno do Déficit de Atenção com Hiperatividade (TDAH). Portuguese Edition. Autêntica Editora. 17. ed. Edição do Kindle, 2020.</w:t>
      </w:r>
    </w:p>
    <w:p w14:paraId="53CB46C1" w14:textId="77777777" w:rsidR="00A55CEF" w:rsidRPr="0076772E" w:rsidRDefault="00A55CEF" w:rsidP="00A55CEF">
      <w:pPr>
        <w:rPr>
          <w:rFonts w:ascii="Trebuchet MS" w:eastAsia="Calibri" w:hAnsi="Trebuchet MS"/>
        </w:rPr>
      </w:pPr>
    </w:p>
    <w:p w14:paraId="38663CF2" w14:textId="77777777" w:rsidR="00A55CEF" w:rsidRPr="0076772E" w:rsidRDefault="00A55CEF" w:rsidP="00A55CEF">
      <w:pPr>
        <w:rPr>
          <w:rFonts w:ascii="Trebuchet MS" w:eastAsia="Calibri" w:hAnsi="Trebuchet MS"/>
        </w:rPr>
      </w:pPr>
      <w:r w:rsidRPr="0076772E">
        <w:rPr>
          <w:rFonts w:ascii="Trebuchet MS" w:eastAsia="Calibri" w:hAnsi="Trebuchet MS"/>
        </w:rPr>
        <w:t xml:space="preserve">MOURA LT, SILVA KPM. O Transtorno de Déficit de Atenção e Hiperatividade (TDAH) e as práticas pedagógicas em sala de aula. </w:t>
      </w:r>
      <w:r w:rsidRPr="0076772E">
        <w:rPr>
          <w:rFonts w:ascii="Trebuchet MS" w:eastAsia="Calibri" w:hAnsi="Trebuchet MS"/>
          <w:b/>
        </w:rPr>
        <w:t>Revista Eletrônica Acervo Saúde</w:t>
      </w:r>
      <w:r w:rsidR="00872511" w:rsidRPr="0076772E">
        <w:rPr>
          <w:rFonts w:ascii="Trebuchet MS" w:eastAsia="Calibri" w:hAnsi="Trebuchet MS"/>
          <w:b/>
        </w:rPr>
        <w:t xml:space="preserve">. </w:t>
      </w:r>
      <w:r w:rsidR="00872511" w:rsidRPr="0076772E">
        <w:rPr>
          <w:rFonts w:ascii="Trebuchet MS" w:eastAsia="Calibri" w:hAnsi="Trebuchet MS"/>
        </w:rPr>
        <w:t>22, 216, 1-7, 2019.</w:t>
      </w:r>
    </w:p>
    <w:p w14:paraId="453CD9CB" w14:textId="77777777" w:rsidR="00A55CEF" w:rsidRPr="0076772E" w:rsidRDefault="00A55CEF" w:rsidP="00A55CEF">
      <w:pPr>
        <w:textAlignment w:val="baseline"/>
        <w:rPr>
          <w:rFonts w:ascii="Trebuchet MS" w:hAnsi="Trebuchet MS"/>
        </w:rPr>
      </w:pPr>
    </w:p>
    <w:p w14:paraId="4A7C1E55" w14:textId="77777777" w:rsidR="00A55CEF" w:rsidRPr="0076772E" w:rsidRDefault="00A55CEF" w:rsidP="00A55CEF">
      <w:pPr>
        <w:textAlignment w:val="baseline"/>
        <w:rPr>
          <w:rFonts w:ascii="Trebuchet MS" w:hAnsi="Trebuchet MS"/>
        </w:rPr>
      </w:pPr>
      <w:r w:rsidRPr="0076772E">
        <w:rPr>
          <w:rFonts w:ascii="Trebuchet MS" w:hAnsi="Trebuchet MS"/>
        </w:rPr>
        <w:t xml:space="preserve">ONU. </w:t>
      </w:r>
      <w:r w:rsidRPr="0076772E">
        <w:rPr>
          <w:rFonts w:ascii="Trebuchet MS" w:hAnsi="Trebuchet MS"/>
          <w:b/>
        </w:rPr>
        <w:t>Declaração Universal dos Direitos Humanos</w:t>
      </w:r>
      <w:r w:rsidRPr="0076772E">
        <w:rPr>
          <w:rFonts w:ascii="Trebuchet MS" w:hAnsi="Trebuchet MS"/>
        </w:rPr>
        <w:t xml:space="preserve">. Paris: Assembleia Geral das Nações Unidas, 1948. Disponível em: </w:t>
      </w:r>
      <w:hyperlink r:id="rId21" w:history="1">
        <w:r w:rsidRPr="0076772E">
          <w:rPr>
            <w:rStyle w:val="Hyperlink"/>
            <w:rFonts w:ascii="Trebuchet MS" w:eastAsia="Arial" w:hAnsi="Trebuchet MS"/>
            <w:color w:val="auto"/>
          </w:rPr>
          <w:t>https://www.unicef.org/brazil/declaracao-universal-dos-direitos-humanos</w:t>
        </w:r>
      </w:hyperlink>
      <w:r w:rsidRPr="0076772E">
        <w:rPr>
          <w:rFonts w:ascii="Trebuchet MS" w:hAnsi="Trebuchet MS"/>
        </w:rPr>
        <w:t>. Acesso em: 2 nov. 2024.</w:t>
      </w:r>
    </w:p>
    <w:p w14:paraId="16A477B3" w14:textId="77777777" w:rsidR="00872511" w:rsidRPr="0076772E" w:rsidRDefault="00872511" w:rsidP="00A55CEF">
      <w:pPr>
        <w:textAlignment w:val="baseline"/>
        <w:rPr>
          <w:rFonts w:ascii="Trebuchet MS" w:hAnsi="Trebuchet MS"/>
        </w:rPr>
      </w:pPr>
    </w:p>
    <w:p w14:paraId="3E90D92E" w14:textId="77777777" w:rsidR="00A55CEF" w:rsidRPr="0076772E" w:rsidRDefault="00A55CEF" w:rsidP="00A55CEF">
      <w:pPr>
        <w:textAlignment w:val="baseline"/>
        <w:rPr>
          <w:rFonts w:ascii="Trebuchet MS" w:hAnsi="Trebuchet MS"/>
          <w:shd w:val="clear" w:color="auto" w:fill="FFFFFF"/>
        </w:rPr>
      </w:pPr>
      <w:r w:rsidRPr="009E1DA3">
        <w:rPr>
          <w:rFonts w:ascii="Trebuchet MS" w:hAnsi="Trebuchet MS"/>
          <w:shd w:val="clear" w:color="auto" w:fill="FFFFFF"/>
        </w:rPr>
        <w:t xml:space="preserve">PACHECO, P. et al. </w:t>
      </w:r>
      <w:r w:rsidRPr="0076772E">
        <w:rPr>
          <w:rFonts w:ascii="Trebuchet MS" w:hAnsi="Trebuchet MS"/>
          <w:shd w:val="clear" w:color="auto" w:fill="FFFFFF"/>
        </w:rPr>
        <w:t xml:space="preserve">Educação inclusiva: um diálogo com a educação básica a partir do ciclo de políticas. </w:t>
      </w:r>
      <w:r w:rsidRPr="0076772E">
        <w:rPr>
          <w:rFonts w:ascii="Trebuchet MS" w:hAnsi="Trebuchet MS"/>
          <w:b/>
          <w:shd w:val="clear" w:color="auto" w:fill="FFFFFF"/>
        </w:rPr>
        <w:t>Revista Educação Especial</w:t>
      </w:r>
      <w:r w:rsidRPr="0076772E">
        <w:rPr>
          <w:rFonts w:ascii="Trebuchet MS" w:hAnsi="Trebuchet MS"/>
          <w:shd w:val="clear" w:color="auto" w:fill="FFFFFF"/>
        </w:rPr>
        <w:t xml:space="preserve">, v. 32, 2019, p. 1-16. Disponível em: </w:t>
      </w:r>
      <w:r w:rsidRPr="0076772E">
        <w:rPr>
          <w:rFonts w:ascii="Trebuchet MS" w:hAnsi="Trebuchet MS"/>
          <w:u w:val="single"/>
          <w:shd w:val="clear" w:color="auto" w:fill="FFFFFF"/>
        </w:rPr>
        <w:t>https://periodicos.ufsm.br/educacaoespecial/issue/view/1402</w:t>
      </w:r>
      <w:r w:rsidRPr="0076772E">
        <w:rPr>
          <w:rFonts w:ascii="Trebuchet MS" w:hAnsi="Trebuchet MS"/>
          <w:shd w:val="clear" w:color="auto" w:fill="FFFFFF"/>
        </w:rPr>
        <w:t>. Acesso em: 22 jul. 2023.</w:t>
      </w:r>
    </w:p>
    <w:p w14:paraId="55E89AAB" w14:textId="77777777" w:rsidR="00872511" w:rsidRPr="0076772E" w:rsidRDefault="00872511" w:rsidP="00A55CEF">
      <w:pPr>
        <w:textAlignment w:val="baseline"/>
        <w:rPr>
          <w:rFonts w:ascii="Trebuchet MS" w:hAnsi="Trebuchet MS"/>
          <w:shd w:val="clear" w:color="auto" w:fill="FFFFFF"/>
        </w:rPr>
      </w:pPr>
    </w:p>
    <w:p w14:paraId="57826D9C" w14:textId="77777777" w:rsidR="00A55CEF" w:rsidRPr="0076772E" w:rsidRDefault="00A55CEF" w:rsidP="00A55CEF">
      <w:pPr>
        <w:rPr>
          <w:rFonts w:ascii="Trebuchet MS" w:eastAsia="Calibri" w:hAnsi="Trebuchet MS"/>
        </w:rPr>
      </w:pPr>
      <w:r w:rsidRPr="0076772E">
        <w:rPr>
          <w:rFonts w:ascii="Trebuchet MS" w:eastAsia="Calibri" w:hAnsi="Trebuchet MS"/>
        </w:rPr>
        <w:t xml:space="preserve">PATTO, M.H.S. </w:t>
      </w:r>
      <w:r w:rsidRPr="0076772E">
        <w:rPr>
          <w:rFonts w:ascii="Trebuchet MS" w:eastAsia="Calibri" w:hAnsi="Trebuchet MS"/>
          <w:b/>
          <w:bCs/>
        </w:rPr>
        <w:t xml:space="preserve">A produção do fracasso escolar: </w:t>
      </w:r>
      <w:r w:rsidRPr="0076772E">
        <w:rPr>
          <w:rFonts w:ascii="Trebuchet MS" w:eastAsia="Calibri" w:hAnsi="Trebuchet MS"/>
        </w:rPr>
        <w:t>histórias de submissão e rebeldia. São Paulo:</w:t>
      </w:r>
      <w:r w:rsidR="00872511" w:rsidRPr="0076772E">
        <w:rPr>
          <w:rFonts w:ascii="Trebuchet MS" w:eastAsia="Calibri" w:hAnsi="Trebuchet MS"/>
        </w:rPr>
        <w:t xml:space="preserve"> </w:t>
      </w:r>
      <w:r w:rsidRPr="0076772E">
        <w:rPr>
          <w:rFonts w:ascii="Trebuchet MS" w:eastAsia="Calibri" w:hAnsi="Trebuchet MS"/>
        </w:rPr>
        <w:t>T.A.Queiroz, 1990</w:t>
      </w:r>
    </w:p>
    <w:p w14:paraId="41B3CB32" w14:textId="77777777" w:rsidR="00872511" w:rsidRPr="0076772E" w:rsidRDefault="00872511" w:rsidP="00A55CEF">
      <w:pPr>
        <w:rPr>
          <w:rFonts w:ascii="Trebuchet MS" w:eastAsia="Calibri" w:hAnsi="Trebuchet MS"/>
        </w:rPr>
      </w:pPr>
    </w:p>
    <w:p w14:paraId="2987089E" w14:textId="77777777" w:rsidR="00A55CEF" w:rsidRPr="009E1DA3" w:rsidRDefault="00A55CEF" w:rsidP="00A55CEF">
      <w:pPr>
        <w:rPr>
          <w:rFonts w:ascii="Trebuchet MS" w:eastAsia="Calibri" w:hAnsi="Trebuchet MS"/>
        </w:rPr>
      </w:pPr>
      <w:r w:rsidRPr="009E1DA3">
        <w:rPr>
          <w:rFonts w:ascii="Trebuchet MS" w:eastAsia="Calibri" w:hAnsi="Trebuchet MS"/>
        </w:rPr>
        <w:t xml:space="preserve">POLANCZYK, G. V. et al. </w:t>
      </w:r>
      <w:r w:rsidRPr="0076772E">
        <w:rPr>
          <w:rFonts w:ascii="Trebuchet MS" w:eastAsia="Calibri" w:hAnsi="Trebuchet MS"/>
          <w:lang w:val="en-US"/>
        </w:rPr>
        <w:t xml:space="preserve">ADHD and mental health status in Brazilian school-age children. </w:t>
      </w:r>
      <w:r w:rsidRPr="009E1DA3">
        <w:rPr>
          <w:rFonts w:ascii="Trebuchet MS" w:eastAsia="Calibri" w:hAnsi="Trebuchet MS"/>
          <w:b/>
        </w:rPr>
        <w:t>Journal of Attention Disorders</w:t>
      </w:r>
      <w:r w:rsidRPr="009E1DA3">
        <w:rPr>
          <w:rFonts w:ascii="Trebuchet MS" w:eastAsia="Calibri" w:hAnsi="Trebuchet MS"/>
        </w:rPr>
        <w:t>, v. 19, n. 1, p. 11-17, 2015.</w:t>
      </w:r>
    </w:p>
    <w:p w14:paraId="3C626BDE" w14:textId="77777777" w:rsidR="00A55CEF" w:rsidRPr="0076772E" w:rsidRDefault="00A55CEF" w:rsidP="00A55CEF">
      <w:pPr>
        <w:rPr>
          <w:rFonts w:ascii="Trebuchet MS" w:hAnsi="Trebuchet MS"/>
        </w:rPr>
      </w:pPr>
    </w:p>
    <w:p w14:paraId="26D0EEA7" w14:textId="77777777" w:rsidR="00A55CEF" w:rsidRPr="0076772E" w:rsidRDefault="00A55CEF" w:rsidP="00A55CEF">
      <w:pPr>
        <w:rPr>
          <w:rFonts w:ascii="Trebuchet MS" w:hAnsi="Trebuchet MS"/>
        </w:rPr>
      </w:pPr>
      <w:r w:rsidRPr="0076772E">
        <w:rPr>
          <w:rFonts w:ascii="Trebuchet MS" w:hAnsi="Trebuchet MS"/>
        </w:rPr>
        <w:t xml:space="preserve">REIS, M. B. F. Diversidade e Inclusão: desafios emergentes na formação docente. </w:t>
      </w:r>
      <w:r w:rsidRPr="0076772E">
        <w:rPr>
          <w:rFonts w:ascii="Trebuchet MS" w:hAnsi="Trebuchet MS"/>
          <w:b/>
        </w:rPr>
        <w:t>REVELLI: Revista de Educação, Linguagem e Literatura</w:t>
      </w:r>
      <w:r w:rsidRPr="0076772E">
        <w:rPr>
          <w:rFonts w:ascii="Trebuchet MS" w:hAnsi="Trebuchet MS"/>
        </w:rPr>
        <w:t xml:space="preserve">, v, 8, n, 1, p. 1- 18, 2016. Disponível em: </w:t>
      </w:r>
      <w:hyperlink r:id="rId22" w:history="1">
        <w:r w:rsidRPr="0076772E">
          <w:rPr>
            <w:rStyle w:val="Hyperlink"/>
            <w:rFonts w:ascii="Trebuchet MS" w:eastAsia="Arial" w:hAnsi="Trebuchet MS"/>
            <w:color w:val="auto"/>
          </w:rPr>
          <w:t>https://www.revista.ueg.br/index.php/revelli/article/view/4731</w:t>
        </w:r>
      </w:hyperlink>
      <w:r w:rsidRPr="0076772E">
        <w:rPr>
          <w:rFonts w:ascii="Trebuchet MS" w:hAnsi="Trebuchet MS"/>
        </w:rPr>
        <w:t>. Acesso em: 9 abr. 2023.</w:t>
      </w:r>
    </w:p>
    <w:p w14:paraId="38604FB0" w14:textId="77777777" w:rsidR="00A55CEF" w:rsidRPr="0076772E" w:rsidRDefault="00A55CEF" w:rsidP="00A55CEF">
      <w:pPr>
        <w:rPr>
          <w:rFonts w:ascii="Trebuchet MS" w:eastAsia="Calibri" w:hAnsi="Trebuchet MS"/>
        </w:rPr>
      </w:pPr>
    </w:p>
    <w:p w14:paraId="61DDF6AA" w14:textId="77777777" w:rsidR="00A55CEF" w:rsidRPr="0076772E" w:rsidRDefault="00A55CEF" w:rsidP="00A55CEF">
      <w:pPr>
        <w:rPr>
          <w:rFonts w:ascii="Trebuchet MS" w:eastAsia="Calibri" w:hAnsi="Trebuchet MS"/>
        </w:rPr>
      </w:pPr>
      <w:r w:rsidRPr="0076772E">
        <w:rPr>
          <w:rFonts w:ascii="Trebuchet MS" w:eastAsia="Calibri" w:hAnsi="Trebuchet MS"/>
        </w:rPr>
        <w:t xml:space="preserve">ROHDE, L. A. et al. </w:t>
      </w:r>
      <w:r w:rsidRPr="0076772E">
        <w:rPr>
          <w:rFonts w:ascii="Trebuchet MS" w:eastAsia="Calibri" w:hAnsi="Trebuchet MS"/>
          <w:b/>
        </w:rPr>
        <w:t>Guia para Compreensão e Manejo do TDAH da World Federation of ADHD</w:t>
      </w:r>
      <w:r w:rsidRPr="0076772E">
        <w:rPr>
          <w:rFonts w:ascii="Trebuchet MS" w:eastAsia="Calibri" w:hAnsi="Trebuchet MS"/>
        </w:rPr>
        <w:t>. Portuguese Edition: Artmed, 2019.</w:t>
      </w:r>
    </w:p>
    <w:p w14:paraId="1B4CCEE5" w14:textId="77777777" w:rsidR="00A55CEF" w:rsidRPr="0076772E" w:rsidRDefault="00A55CEF" w:rsidP="00A55CEF">
      <w:pPr>
        <w:rPr>
          <w:rFonts w:ascii="Trebuchet MS" w:hAnsi="Trebuchet MS"/>
        </w:rPr>
      </w:pPr>
    </w:p>
    <w:p w14:paraId="6CA9F9AF" w14:textId="77777777" w:rsidR="00A55CEF" w:rsidRPr="0076772E" w:rsidRDefault="00A55CEF" w:rsidP="00A55CEF">
      <w:pPr>
        <w:rPr>
          <w:rFonts w:ascii="Trebuchet MS" w:hAnsi="Trebuchet MS"/>
        </w:rPr>
      </w:pPr>
      <w:r w:rsidRPr="0076772E">
        <w:rPr>
          <w:rFonts w:ascii="Trebuchet MS" w:hAnsi="Trebuchet MS" w:cs="Times New Roman"/>
        </w:rPr>
        <w:t xml:space="preserve">SANTOS, Cassiane dos et al. Conhecimento e práticas pedagógicas de docentes sobre o transtorno de déficit de atenção e hiperatividade (TDAH). Universidade Paranaense-Unipar, </w:t>
      </w:r>
    </w:p>
    <w:p w14:paraId="4FDCAE40" w14:textId="77777777" w:rsidR="00A55CEF" w:rsidRPr="0076772E" w:rsidRDefault="00A55CEF" w:rsidP="00A55CEF">
      <w:pPr>
        <w:rPr>
          <w:rFonts w:ascii="Trebuchet MS" w:hAnsi="Trebuchet MS" w:cs="Times New Roman"/>
        </w:rPr>
      </w:pPr>
      <w:r w:rsidRPr="0076772E">
        <w:rPr>
          <w:rFonts w:ascii="Trebuchet MS" w:hAnsi="Trebuchet MS" w:cs="Times New Roman"/>
        </w:rPr>
        <w:t xml:space="preserve">Francisco Beltrão-PR-Brasil. </w:t>
      </w:r>
      <w:r w:rsidRPr="0076772E">
        <w:rPr>
          <w:rFonts w:ascii="Trebuchet MS" w:hAnsi="Trebuchet MS" w:cs="Times New Roman"/>
          <w:b/>
        </w:rPr>
        <w:t>Revista Educação em Saúde</w:t>
      </w:r>
      <w:r w:rsidRPr="0076772E">
        <w:rPr>
          <w:rFonts w:ascii="Trebuchet MS" w:hAnsi="Trebuchet MS" w:cs="Times New Roman"/>
        </w:rPr>
        <w:t>, v. 8, n. 1, p. 35-49, 2020.</w:t>
      </w:r>
    </w:p>
    <w:p w14:paraId="6015BADE" w14:textId="77777777" w:rsidR="00A55CEF" w:rsidRPr="0076772E" w:rsidRDefault="00A55CEF" w:rsidP="00A55CEF">
      <w:pPr>
        <w:rPr>
          <w:rFonts w:ascii="Trebuchet MS" w:hAnsi="Trebuchet MS"/>
        </w:rPr>
      </w:pPr>
    </w:p>
    <w:p w14:paraId="3CAECCE3" w14:textId="77777777" w:rsidR="00A55CEF" w:rsidRPr="0076772E" w:rsidRDefault="00A55CEF" w:rsidP="00A55CEF">
      <w:pPr>
        <w:rPr>
          <w:rFonts w:ascii="Trebuchet MS" w:hAnsi="Trebuchet MS" w:cs="Times New Roman"/>
        </w:rPr>
      </w:pPr>
      <w:r w:rsidRPr="0076772E">
        <w:rPr>
          <w:rFonts w:ascii="Trebuchet MS" w:hAnsi="Trebuchet MS" w:cs="Times New Roman"/>
        </w:rPr>
        <w:t xml:space="preserve">SILVA, S. B. da; DIAS, M. A. D. TDAH na escola estratégias de metodologia para o professor trabalhar em sala de aula. </w:t>
      </w:r>
      <w:r w:rsidRPr="0076772E">
        <w:rPr>
          <w:rFonts w:ascii="Trebuchet MS" w:hAnsi="Trebuchet MS" w:cs="Times New Roman"/>
          <w:b/>
        </w:rPr>
        <w:t>Revista Eventos Pedagógicos</w:t>
      </w:r>
      <w:r w:rsidRPr="0076772E">
        <w:rPr>
          <w:rFonts w:ascii="Trebuchet MS" w:hAnsi="Trebuchet MS" w:cs="Times New Roman"/>
        </w:rPr>
        <w:t>, v.5, n.4, p. 105- 114, nov./dez. 2014.</w:t>
      </w:r>
    </w:p>
    <w:p w14:paraId="18F6EC12" w14:textId="77777777" w:rsidR="00A55CEF" w:rsidRPr="0076772E" w:rsidRDefault="00A55CEF" w:rsidP="00A55CEF">
      <w:pPr>
        <w:rPr>
          <w:rFonts w:ascii="Trebuchet MS" w:hAnsi="Trebuchet MS"/>
        </w:rPr>
      </w:pPr>
    </w:p>
    <w:p w14:paraId="53CB2C94" w14:textId="77777777" w:rsidR="00A55CEF" w:rsidRPr="0076772E" w:rsidRDefault="00A55CEF" w:rsidP="00A55CEF">
      <w:pPr>
        <w:rPr>
          <w:rFonts w:ascii="Trebuchet MS" w:hAnsi="Trebuchet MS"/>
        </w:rPr>
      </w:pPr>
      <w:r w:rsidRPr="0076772E">
        <w:rPr>
          <w:rFonts w:ascii="Trebuchet MS" w:hAnsi="Trebuchet MS" w:cs="Times New Roman"/>
        </w:rPr>
        <w:t>SPERAFICO, Y. L. S., PISACCO, N. M. T., ROHDE, L. A. P., NOGUES, C. P., &amp; DORNELES, B. V.. (2021). Desempenho em Aritmética de Estudantes com e sem Sintomas de TDAH</w:t>
      </w:r>
      <w:r w:rsidRPr="0076772E">
        <w:rPr>
          <w:rFonts w:ascii="Trebuchet MS" w:hAnsi="Trebuchet MS" w:cs="Times New Roman"/>
          <w:b/>
        </w:rPr>
        <w:t xml:space="preserve">. </w:t>
      </w:r>
      <w:r w:rsidRPr="0076772E">
        <w:rPr>
          <w:rFonts w:ascii="Trebuchet MS" w:hAnsi="Trebuchet MS" w:cs="Times New Roman"/>
          <w:b/>
          <w:iCs/>
        </w:rPr>
        <w:t>Psico-usf</w:t>
      </w:r>
      <w:r w:rsidRPr="0076772E">
        <w:rPr>
          <w:rFonts w:ascii="Trebuchet MS" w:hAnsi="Trebuchet MS" w:cs="Times New Roman"/>
        </w:rPr>
        <w:t xml:space="preserve">, </w:t>
      </w:r>
      <w:r w:rsidRPr="0076772E">
        <w:rPr>
          <w:rFonts w:ascii="Trebuchet MS" w:hAnsi="Trebuchet MS" w:cs="Times New Roman"/>
          <w:i/>
          <w:iCs/>
        </w:rPr>
        <w:t>26</w:t>
      </w:r>
      <w:r w:rsidRPr="0076772E">
        <w:rPr>
          <w:rFonts w:ascii="Trebuchet MS" w:hAnsi="Trebuchet MS" w:cs="Times New Roman"/>
        </w:rPr>
        <w:t xml:space="preserve">(4), 645–657. </w:t>
      </w:r>
      <w:hyperlink r:id="rId23" w:history="1">
        <w:r w:rsidRPr="0076772E">
          <w:rPr>
            <w:rStyle w:val="Hyperlink"/>
            <w:rFonts w:ascii="Trebuchet MS" w:hAnsi="Trebuchet MS" w:cs="Times New Roman"/>
            <w:color w:val="auto"/>
          </w:rPr>
          <w:t>https://doi.org/10.1590/1413-82712021260404</w:t>
        </w:r>
      </w:hyperlink>
    </w:p>
    <w:p w14:paraId="347A12E4" w14:textId="77777777" w:rsidR="00A55CEF" w:rsidRPr="0076772E" w:rsidRDefault="00A55CEF" w:rsidP="00A55CEF">
      <w:pPr>
        <w:textAlignment w:val="baseline"/>
        <w:rPr>
          <w:rFonts w:ascii="Trebuchet MS" w:hAnsi="Trebuchet MS"/>
        </w:rPr>
      </w:pPr>
    </w:p>
    <w:p w14:paraId="4A338899" w14:textId="77777777" w:rsidR="00A55CEF" w:rsidRPr="0076772E" w:rsidRDefault="00A55CEF" w:rsidP="00A55CEF">
      <w:pPr>
        <w:textAlignment w:val="baseline"/>
        <w:rPr>
          <w:rFonts w:ascii="Trebuchet MS" w:hAnsi="Trebuchet MS"/>
        </w:rPr>
      </w:pPr>
      <w:r w:rsidRPr="0076772E">
        <w:rPr>
          <w:rFonts w:ascii="Trebuchet MS" w:hAnsi="Trebuchet MS"/>
        </w:rPr>
        <w:t xml:space="preserve">UNESCO. </w:t>
      </w:r>
      <w:r w:rsidRPr="0076772E">
        <w:rPr>
          <w:rFonts w:ascii="Trebuchet MS" w:hAnsi="Trebuchet MS"/>
          <w:b/>
        </w:rPr>
        <w:t>Declaração de Salamanca</w:t>
      </w:r>
      <w:r w:rsidRPr="0076772E">
        <w:rPr>
          <w:rFonts w:ascii="Trebuchet MS" w:hAnsi="Trebuchet MS"/>
        </w:rPr>
        <w:t xml:space="preserve">: sobre princípios, políticas e práticas na área das necessidades educativas especiais. Salamanca, Espanha: UNESCO, 1994. Disponível em: </w:t>
      </w:r>
      <w:hyperlink r:id="rId24" w:history="1">
        <w:r w:rsidRPr="0076772E">
          <w:rPr>
            <w:rStyle w:val="Hyperlink"/>
            <w:rFonts w:ascii="Trebuchet MS" w:eastAsia="Arial" w:hAnsi="Trebuchet MS"/>
            <w:color w:val="auto"/>
          </w:rPr>
          <w:t>http://portal.mec.gov.br/seesp/arquivos/pdf/salamanca.pdf</w:t>
        </w:r>
      </w:hyperlink>
      <w:r w:rsidRPr="0076772E">
        <w:rPr>
          <w:rFonts w:ascii="Trebuchet MS" w:hAnsi="Trebuchet MS"/>
        </w:rPr>
        <w:t>. Acesso em: 2 nov. 2024.</w:t>
      </w:r>
    </w:p>
    <w:p w14:paraId="360C3245" w14:textId="77777777" w:rsidR="00A55CEF" w:rsidRPr="0076772E" w:rsidRDefault="00A55CEF" w:rsidP="00A55CEF">
      <w:pPr>
        <w:textAlignment w:val="baseline"/>
        <w:rPr>
          <w:rFonts w:ascii="Trebuchet MS" w:hAnsi="Trebuchet MS"/>
        </w:rPr>
      </w:pPr>
    </w:p>
    <w:p w14:paraId="0CF14EFF" w14:textId="77777777" w:rsidR="00A55CEF" w:rsidRPr="0076772E" w:rsidRDefault="00A55CEF" w:rsidP="00A55CEF">
      <w:pPr>
        <w:textAlignment w:val="baseline"/>
        <w:rPr>
          <w:rFonts w:ascii="Trebuchet MS" w:hAnsi="Trebuchet MS"/>
        </w:rPr>
      </w:pPr>
      <w:r w:rsidRPr="0076772E">
        <w:rPr>
          <w:rFonts w:ascii="Trebuchet MS" w:hAnsi="Trebuchet MS"/>
        </w:rPr>
        <w:t xml:space="preserve">UNESCO. </w:t>
      </w:r>
      <w:r w:rsidRPr="0076772E">
        <w:rPr>
          <w:rFonts w:ascii="Trebuchet MS" w:hAnsi="Trebuchet MS"/>
          <w:b/>
        </w:rPr>
        <w:t>Declaração Mundial sobre Educação para Todos:</w:t>
      </w:r>
      <w:r w:rsidRPr="0076772E">
        <w:rPr>
          <w:rFonts w:ascii="Trebuchet MS" w:hAnsi="Trebuchet MS"/>
        </w:rPr>
        <w:t xml:space="preserve"> satisfação das necessidades básicas de aprendizagem. Jomtien, Tailândia: UNESCO, 1990. Disponível em: </w:t>
      </w:r>
      <w:hyperlink r:id="rId25" w:history="1">
        <w:r w:rsidRPr="0076772E">
          <w:rPr>
            <w:rStyle w:val="Hyperlink"/>
            <w:rFonts w:ascii="Trebuchet MS" w:eastAsia="Arial" w:hAnsi="Trebuchet MS"/>
            <w:color w:val="auto"/>
          </w:rPr>
          <w:t>https://www.unicef.org/brazil/declaracao-mundial-sobre-educacao-para-todos-conferencia-de-jomtien-1990</w:t>
        </w:r>
      </w:hyperlink>
      <w:r w:rsidRPr="0076772E">
        <w:rPr>
          <w:rFonts w:ascii="Trebuchet MS" w:hAnsi="Trebuchet MS"/>
        </w:rPr>
        <w:t>. Acesso em: 2 nov. 2024.</w:t>
      </w:r>
    </w:p>
    <w:p w14:paraId="20703C85" w14:textId="77777777" w:rsidR="00A55CEF" w:rsidRPr="0076772E" w:rsidRDefault="00A55CEF" w:rsidP="00A55CEF">
      <w:pPr>
        <w:textAlignment w:val="baseline"/>
        <w:rPr>
          <w:rFonts w:ascii="Trebuchet MS" w:hAnsi="Trebuchet MS"/>
          <w:shd w:val="clear" w:color="auto" w:fill="FFFFFF"/>
        </w:rPr>
      </w:pPr>
    </w:p>
    <w:p w14:paraId="0CCE706B" w14:textId="77777777" w:rsidR="00A55CEF" w:rsidRPr="0076772E" w:rsidRDefault="00A55CEF" w:rsidP="00A55CEF">
      <w:pPr>
        <w:textAlignment w:val="baseline"/>
        <w:rPr>
          <w:rFonts w:ascii="Trebuchet MS" w:hAnsi="Trebuchet MS"/>
          <w:shd w:val="clear" w:color="auto" w:fill="FFFFFF"/>
        </w:rPr>
      </w:pPr>
      <w:r w:rsidRPr="0076772E">
        <w:rPr>
          <w:rFonts w:ascii="Trebuchet MS" w:hAnsi="Trebuchet MS"/>
          <w:shd w:val="clear" w:color="auto" w:fill="FFFFFF"/>
        </w:rPr>
        <w:t xml:space="preserve">ZIESMANN, C. I. et al. A gestão, o processo de inclusão e as políticas educacionais: possibilidades e inviabilidades no cenário brasileiro. </w:t>
      </w:r>
      <w:r w:rsidRPr="0076772E">
        <w:rPr>
          <w:rFonts w:ascii="Trebuchet MS" w:hAnsi="Trebuchet MS"/>
          <w:b/>
          <w:shd w:val="clear" w:color="auto" w:fill="FFFFFF"/>
        </w:rPr>
        <w:t>Revista Pedagógica (Chapecó)</w:t>
      </w:r>
      <w:r w:rsidRPr="0076772E">
        <w:rPr>
          <w:rFonts w:ascii="Trebuchet MS" w:hAnsi="Trebuchet MS"/>
          <w:shd w:val="clear" w:color="auto" w:fill="FFFFFF"/>
        </w:rPr>
        <w:t xml:space="preserve">, v. 24, n. 24, p. 1-20, 2022. Disponível em: </w:t>
      </w:r>
      <w:r w:rsidRPr="0076772E">
        <w:rPr>
          <w:rFonts w:ascii="Trebuchet MS" w:hAnsi="Trebuchet MS"/>
        </w:rPr>
        <w:t xml:space="preserve"> </w:t>
      </w:r>
      <w:hyperlink r:id="rId26" w:history="1">
        <w:r w:rsidRPr="0076772E">
          <w:rPr>
            <w:rStyle w:val="Hyperlink"/>
            <w:rFonts w:ascii="Trebuchet MS" w:eastAsia="Arial" w:hAnsi="Trebuchet MS"/>
            <w:color w:val="auto"/>
            <w:shd w:val="clear" w:color="auto" w:fill="FFFFFF"/>
          </w:rPr>
          <w:t>https://bell.unochapeco.edu.br/revistas/index.php/pedagogica/index</w:t>
        </w:r>
      </w:hyperlink>
      <w:r w:rsidRPr="0076772E">
        <w:rPr>
          <w:rFonts w:ascii="Trebuchet MS" w:hAnsi="Trebuchet MS"/>
          <w:shd w:val="clear" w:color="auto" w:fill="FFFFFF"/>
        </w:rPr>
        <w:t>. Acesso em: 24 jul. 2023.</w:t>
      </w:r>
    </w:p>
    <w:p w14:paraId="66BB71E4" w14:textId="77777777" w:rsidR="00A00AB1" w:rsidRPr="0076772E" w:rsidRDefault="00A00AB1" w:rsidP="00A55CEF">
      <w:pPr>
        <w:widowControl/>
        <w:pBdr>
          <w:top w:val="nil"/>
          <w:left w:val="nil"/>
          <w:bottom w:val="nil"/>
          <w:right w:val="nil"/>
          <w:between w:val="nil"/>
        </w:pBdr>
        <w:jc w:val="both"/>
        <w:rPr>
          <w:rFonts w:ascii="Trebuchet MS" w:eastAsia="Trebuchet MS" w:hAnsi="Trebuchet MS" w:cs="Trebuchet MS"/>
          <w:color w:val="00000A"/>
        </w:rPr>
      </w:pPr>
    </w:p>
    <w:sectPr w:rsidR="00A00AB1" w:rsidRPr="0076772E" w:rsidSect="009E1DA3">
      <w:headerReference w:type="default" r:id="rId27"/>
      <w:footerReference w:type="default" r:id="rId28"/>
      <w:pgSz w:w="11906" w:h="16838"/>
      <w:pgMar w:top="1693" w:right="1134" w:bottom="1129" w:left="1701" w:header="1134" w:footer="567" w:gutter="0"/>
      <w:pgNumType w:start="3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6A8B" w14:textId="77777777" w:rsidR="006475A4" w:rsidRDefault="006475A4">
      <w:r>
        <w:separator/>
      </w:r>
    </w:p>
  </w:endnote>
  <w:endnote w:type="continuationSeparator" w:id="0">
    <w:p w14:paraId="76B39D27" w14:textId="77777777" w:rsidR="006475A4" w:rsidRDefault="0064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auto"/>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9E2B" w14:textId="77777777" w:rsidR="00EE378A" w:rsidRDefault="00EE378A">
    <w:pPr>
      <w:widowControl/>
      <w:pBdr>
        <w:top w:val="nil"/>
        <w:left w:val="nil"/>
        <w:bottom w:val="nil"/>
        <w:right w:val="nil"/>
        <w:between w:val="nil"/>
      </w:pBdr>
      <w:tabs>
        <w:tab w:val="center" w:pos="4535"/>
        <w:tab w:val="right" w:pos="9071"/>
      </w:tabs>
      <w:jc w:val="right"/>
      <w:rPr>
        <w:color w:val="00000A"/>
      </w:rPr>
    </w:pPr>
    <w:bookmarkStart w:id="2" w:name="_heading=h.1fob9te" w:colFirst="0" w:colLast="0"/>
    <w:bookmarkEnd w:id="2"/>
  </w:p>
  <w:p w14:paraId="152B8B07" w14:textId="523CE088" w:rsidR="00EE378A" w:rsidRDefault="009E1DA3">
    <w:pPr>
      <w:widowControl/>
      <w:pBdr>
        <w:top w:val="nil"/>
        <w:left w:val="nil"/>
        <w:bottom w:val="nil"/>
        <w:right w:val="nil"/>
        <w:between w:val="nil"/>
      </w:pBdr>
      <w:tabs>
        <w:tab w:val="center" w:pos="4535"/>
        <w:tab w:val="right" w:pos="9071"/>
      </w:tabs>
      <w:jc w:val="right"/>
      <w:rPr>
        <w:rFonts w:ascii="Trebuchet MS" w:eastAsia="Trebuchet MS" w:hAnsi="Trebuchet MS" w:cs="Trebuchet MS"/>
        <w:color w:val="00000A"/>
      </w:rPr>
    </w:pPr>
    <w:r>
      <w:rPr>
        <w:noProof/>
      </w:rPr>
      <mc:AlternateContent>
        <mc:Choice Requires="wps">
          <w:drawing>
            <wp:anchor distT="0" distB="0" distL="114300" distR="114300" simplePos="0" relativeHeight="251659264" behindDoc="0" locked="0" layoutInCell="1" hidden="0" allowOverlap="1" wp14:anchorId="7F51DA43" wp14:editId="7BF58605">
              <wp:simplePos x="0" y="0"/>
              <wp:positionH relativeFrom="column">
                <wp:posOffset>1282065</wp:posOffset>
              </wp:positionH>
              <wp:positionV relativeFrom="paragraph">
                <wp:posOffset>55880</wp:posOffset>
              </wp:positionV>
              <wp:extent cx="2295525" cy="87630"/>
              <wp:effectExtent l="0" t="0" r="9525" b="7620"/>
              <wp:wrapNone/>
              <wp:docPr id="16" name="Retângulo 16"/>
              <wp:cNvGraphicFramePr/>
              <a:graphic xmlns:a="http://schemas.openxmlformats.org/drawingml/2006/main">
                <a:graphicData uri="http://schemas.microsoft.com/office/word/2010/wordprocessingShape">
                  <wps:wsp>
                    <wps:cNvSpPr/>
                    <wps:spPr>
                      <a:xfrm>
                        <a:off x="0" y="0"/>
                        <a:ext cx="2295525" cy="87630"/>
                      </a:xfrm>
                      <a:prstGeom prst="rect">
                        <a:avLst/>
                      </a:prstGeom>
                      <a:noFill/>
                      <a:ln>
                        <a:noFill/>
                      </a:ln>
                    </wps:spPr>
                    <wps:txbx>
                      <w:txbxContent>
                        <w:p w14:paraId="2CAB38D8" w14:textId="43CCE329" w:rsidR="00A00AB1" w:rsidRDefault="00F3389C">
                          <w:pPr>
                            <w:jc w:val="right"/>
                            <w:textDirection w:val="btLr"/>
                          </w:pPr>
                          <w:r>
                            <w:rPr>
                              <w:rFonts w:ascii="Trebuchet MS" w:eastAsia="Trebuchet MS" w:hAnsi="Trebuchet MS" w:cs="Trebuchet MS"/>
                              <w:color w:val="00000A"/>
                              <w:sz w:val="12"/>
                            </w:rPr>
                            <w:t xml:space="preserve">Revista Semiárido De Visu, Petrolina, v. </w:t>
                          </w:r>
                          <w:r w:rsidR="009E1DA3">
                            <w:rPr>
                              <w:rFonts w:ascii="Trebuchet MS" w:eastAsia="Trebuchet MS" w:hAnsi="Trebuchet MS" w:cs="Trebuchet MS"/>
                              <w:color w:val="00000A"/>
                              <w:sz w:val="12"/>
                            </w:rPr>
                            <w:t>13</w:t>
                          </w:r>
                          <w:r>
                            <w:rPr>
                              <w:rFonts w:ascii="Trebuchet MS" w:eastAsia="Trebuchet MS" w:hAnsi="Trebuchet MS" w:cs="Trebuchet MS"/>
                              <w:color w:val="00000A"/>
                              <w:sz w:val="12"/>
                            </w:rPr>
                            <w:t xml:space="preserve">, n. 1, p. </w:t>
                          </w:r>
                          <w:r w:rsidR="009E1DA3">
                            <w:rPr>
                              <w:rFonts w:ascii="Trebuchet MS" w:eastAsia="Trebuchet MS" w:hAnsi="Trebuchet MS" w:cs="Trebuchet MS"/>
                              <w:color w:val="00000A"/>
                              <w:sz w:val="12"/>
                            </w:rPr>
                            <w:t>342-358</w:t>
                          </w:r>
                          <w:r>
                            <w:rPr>
                              <w:rFonts w:ascii="Trebuchet MS" w:eastAsia="Trebuchet MS" w:hAnsi="Trebuchet MS" w:cs="Trebuchet MS"/>
                              <w:color w:val="00000A"/>
                              <w:sz w:val="12"/>
                            </w:rPr>
                            <w:t>, 20</w:t>
                          </w:r>
                          <w:r w:rsidR="009E1DA3">
                            <w:rPr>
                              <w:rFonts w:ascii="Trebuchet MS" w:eastAsia="Trebuchet MS" w:hAnsi="Trebuchet MS" w:cs="Trebuchet MS"/>
                              <w:color w:val="00000A"/>
                              <w:sz w:val="12"/>
                            </w:rPr>
                            <w:t>25</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F51DA43" id="Retângulo 16" o:spid="_x0000_s1027" style="position:absolute;left:0;text-align:left;margin-left:100.95pt;margin-top:4.4pt;width:18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" filled="f" stroked="f">
              <v:textbox inset="0,0,0,0">
                <w:txbxContent>
                  <w:p w14:paraId="2CAB38D8" w14:textId="43CCE329" w:rsidR="00A00AB1" w:rsidRDefault="00F3389C">
                    <w:pPr>
                      <w:jc w:val="right"/>
                      <w:textDirection w:val="btLr"/>
                    </w:pPr>
                    <w:r>
                      <w:rPr>
                        <w:rFonts w:ascii="Trebuchet MS" w:eastAsia="Trebuchet MS" w:hAnsi="Trebuchet MS" w:cs="Trebuchet MS"/>
                        <w:color w:val="00000A"/>
                        <w:sz w:val="12"/>
                      </w:rPr>
                      <w:t xml:space="preserve">Revista Semiárido De Visu, Petrolina, v. </w:t>
                    </w:r>
                    <w:r w:rsidR="009E1DA3">
                      <w:rPr>
                        <w:rFonts w:ascii="Trebuchet MS" w:eastAsia="Trebuchet MS" w:hAnsi="Trebuchet MS" w:cs="Trebuchet MS"/>
                        <w:color w:val="00000A"/>
                        <w:sz w:val="12"/>
                      </w:rPr>
                      <w:t>13</w:t>
                    </w:r>
                    <w:r>
                      <w:rPr>
                        <w:rFonts w:ascii="Trebuchet MS" w:eastAsia="Trebuchet MS" w:hAnsi="Trebuchet MS" w:cs="Trebuchet MS"/>
                        <w:color w:val="00000A"/>
                        <w:sz w:val="12"/>
                      </w:rPr>
                      <w:t xml:space="preserve">, n. 1, p. </w:t>
                    </w:r>
                    <w:r w:rsidR="009E1DA3">
                      <w:rPr>
                        <w:rFonts w:ascii="Trebuchet MS" w:eastAsia="Trebuchet MS" w:hAnsi="Trebuchet MS" w:cs="Trebuchet MS"/>
                        <w:color w:val="00000A"/>
                        <w:sz w:val="12"/>
                      </w:rPr>
                      <w:t>342-358</w:t>
                    </w:r>
                    <w:r>
                      <w:rPr>
                        <w:rFonts w:ascii="Trebuchet MS" w:eastAsia="Trebuchet MS" w:hAnsi="Trebuchet MS" w:cs="Trebuchet MS"/>
                        <w:color w:val="00000A"/>
                        <w:sz w:val="12"/>
                      </w:rPr>
                      <w:t>, 20</w:t>
                    </w:r>
                    <w:r w:rsidR="009E1DA3">
                      <w:rPr>
                        <w:rFonts w:ascii="Trebuchet MS" w:eastAsia="Trebuchet MS" w:hAnsi="Trebuchet MS" w:cs="Trebuchet MS"/>
                        <w:color w:val="00000A"/>
                        <w:sz w:val="12"/>
                      </w:rPr>
                      <w:t>25</w:t>
                    </w:r>
                  </w:p>
                </w:txbxContent>
              </v:textbox>
            </v:rect>
          </w:pict>
        </mc:Fallback>
      </mc:AlternateContent>
    </w:r>
    <w:r w:rsidR="00EE378A">
      <w:rPr>
        <w:rFonts w:ascii="Trebuchet MS" w:eastAsia="Trebuchet MS" w:hAnsi="Trebuchet MS" w:cs="Trebuchet MS"/>
        <w:color w:val="00000A"/>
      </w:rPr>
      <w:fldChar w:fldCharType="begin"/>
    </w:r>
    <w:r w:rsidR="00EE378A">
      <w:rPr>
        <w:rFonts w:ascii="Trebuchet MS" w:eastAsia="Trebuchet MS" w:hAnsi="Trebuchet MS" w:cs="Trebuchet MS"/>
        <w:color w:val="00000A"/>
      </w:rPr>
      <w:instrText>PAGE</w:instrText>
    </w:r>
    <w:r w:rsidR="00EE378A">
      <w:rPr>
        <w:rFonts w:ascii="Trebuchet MS" w:eastAsia="Trebuchet MS" w:hAnsi="Trebuchet MS" w:cs="Trebuchet MS"/>
        <w:color w:val="00000A"/>
      </w:rPr>
      <w:fldChar w:fldCharType="separate"/>
    </w:r>
    <w:r w:rsidR="00096BCA">
      <w:rPr>
        <w:rFonts w:ascii="Trebuchet MS" w:eastAsia="Trebuchet MS" w:hAnsi="Trebuchet MS" w:cs="Trebuchet MS"/>
        <w:noProof/>
        <w:color w:val="00000A"/>
      </w:rPr>
      <w:t>1</w:t>
    </w:r>
    <w:r w:rsidR="00EE378A">
      <w:rPr>
        <w:rFonts w:ascii="Trebuchet MS" w:eastAsia="Trebuchet MS" w:hAnsi="Trebuchet MS" w:cs="Trebuchet MS"/>
        <w:color w:val="00000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5019" w14:textId="77777777" w:rsidR="006475A4" w:rsidRDefault="006475A4">
      <w:r>
        <w:separator/>
      </w:r>
    </w:p>
  </w:footnote>
  <w:footnote w:type="continuationSeparator" w:id="0">
    <w:p w14:paraId="3373AAAA" w14:textId="77777777" w:rsidR="006475A4" w:rsidRDefault="0064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9B3B" w14:textId="1CC6C14F" w:rsidR="00EE378A" w:rsidRDefault="009E1DA3">
    <w:pPr>
      <w:rPr>
        <w:color w:val="00000A"/>
      </w:rPr>
    </w:pPr>
    <w:r>
      <w:rPr>
        <w:rFonts w:ascii="Trebuchet MS" w:eastAsia="Trebuchet MS" w:hAnsi="Trebuchet MS" w:cs="Trebuchet MS"/>
        <w:color w:val="00000A"/>
        <w:sz w:val="12"/>
        <w:szCs w:val="12"/>
      </w:rPr>
      <w:t>ABREU, M. H. M</w:t>
    </w:r>
    <w:r w:rsidR="00EE378A">
      <w:rPr>
        <w:rFonts w:ascii="Trebuchet MS" w:eastAsia="Trebuchet MS" w:hAnsi="Trebuchet MS" w:cs="Trebuchet MS"/>
        <w:color w:val="00000A"/>
        <w:sz w:val="12"/>
        <w:szCs w:val="12"/>
      </w:rPr>
      <w:t>.</w:t>
    </w:r>
    <w:r>
      <w:rPr>
        <w:rFonts w:ascii="Trebuchet MS" w:eastAsia="Trebuchet MS" w:hAnsi="Trebuchet MS" w:cs="Trebuchet MS"/>
        <w:color w:val="00000A"/>
        <w:sz w:val="12"/>
        <w:szCs w:val="12"/>
      </w:rPr>
      <w:t>; MONTE, F. F. C.</w:t>
    </w:r>
    <w:r w:rsidR="00EE378A">
      <w:rPr>
        <w:rFonts w:ascii="Trebuchet MS" w:eastAsia="Trebuchet MS" w:hAnsi="Trebuchet MS" w:cs="Trebuchet MS"/>
        <w:color w:val="00000A"/>
        <w:sz w:val="12"/>
        <w:szCs w:val="12"/>
      </w:rPr>
      <w:t xml:space="preserve"> </w:t>
    </w:r>
    <w:r>
      <w:rPr>
        <w:rFonts w:ascii="Trebuchet MS" w:eastAsia="Trebuchet MS" w:hAnsi="Trebuchet MS" w:cs="Trebuchet MS"/>
        <w:color w:val="00000A"/>
        <w:sz w:val="12"/>
        <w:szCs w:val="12"/>
      </w:rPr>
      <w:t>Inclusão de estudantes com Transtorno do Déficit de Atenção e Hiperatividade segundo professores de Teresina-PI</w:t>
    </w:r>
    <w:r w:rsidR="00EE378A">
      <w:rPr>
        <w:rFonts w:ascii="Trebuchet MS" w:eastAsia="Trebuchet MS" w:hAnsi="Trebuchet MS" w:cs="Trebuchet MS"/>
        <w:color w:val="00000A"/>
        <w:sz w:val="12"/>
        <w:szCs w:val="12"/>
      </w:rPr>
      <w:t xml:space="preserve">. </w:t>
    </w:r>
    <w:r w:rsidR="00EE378A">
      <w:rPr>
        <w:rFonts w:ascii="Trebuchet MS" w:eastAsia="Trebuchet MS" w:hAnsi="Trebuchet MS" w:cs="Trebuchet MS"/>
        <w:b/>
        <w:color w:val="00000A"/>
        <w:sz w:val="12"/>
        <w:szCs w:val="12"/>
      </w:rPr>
      <w:t>Revista Semiárido De Visu</w:t>
    </w:r>
    <w:r w:rsidR="00EE378A">
      <w:rPr>
        <w:rFonts w:ascii="Trebuchet MS" w:eastAsia="Trebuchet MS" w:hAnsi="Trebuchet MS" w:cs="Trebuchet MS"/>
        <w:color w:val="00000A"/>
        <w:sz w:val="12"/>
        <w:szCs w:val="12"/>
      </w:rPr>
      <w:t>, V. 1</w:t>
    </w:r>
    <w:r>
      <w:rPr>
        <w:rFonts w:ascii="Trebuchet MS" w:eastAsia="Trebuchet MS" w:hAnsi="Trebuchet MS" w:cs="Trebuchet MS"/>
        <w:color w:val="00000A"/>
        <w:sz w:val="12"/>
        <w:szCs w:val="12"/>
      </w:rPr>
      <w:t>3</w:t>
    </w:r>
    <w:r w:rsidR="00EE378A">
      <w:rPr>
        <w:rFonts w:ascii="Trebuchet MS" w:eastAsia="Trebuchet MS" w:hAnsi="Trebuchet MS" w:cs="Trebuchet MS"/>
        <w:color w:val="00000A"/>
        <w:sz w:val="12"/>
        <w:szCs w:val="12"/>
      </w:rPr>
      <w:t xml:space="preserve">, n. 1, p. </w:t>
    </w:r>
    <w:r>
      <w:rPr>
        <w:rFonts w:ascii="Trebuchet MS" w:eastAsia="Trebuchet MS" w:hAnsi="Trebuchet MS" w:cs="Trebuchet MS"/>
        <w:color w:val="00000A"/>
        <w:sz w:val="12"/>
        <w:szCs w:val="12"/>
      </w:rPr>
      <w:t>342-358</w:t>
    </w:r>
    <w:r w:rsidR="00EE378A">
      <w:rPr>
        <w:rFonts w:ascii="Trebuchet MS" w:eastAsia="Trebuchet MS" w:hAnsi="Trebuchet MS" w:cs="Trebuchet MS"/>
        <w:color w:val="00000A"/>
        <w:sz w:val="12"/>
        <w:szCs w:val="12"/>
      </w:rPr>
      <w:t xml:space="preserve">, </w:t>
    </w:r>
    <w:r>
      <w:rPr>
        <w:rFonts w:ascii="Trebuchet MS" w:eastAsia="Trebuchet MS" w:hAnsi="Trebuchet MS" w:cs="Trebuchet MS"/>
        <w:color w:val="00000A"/>
        <w:sz w:val="12"/>
        <w:szCs w:val="12"/>
      </w:rPr>
      <w:t>abr</w:t>
    </w:r>
    <w:r w:rsidR="00EE378A">
      <w:rPr>
        <w:rFonts w:ascii="Trebuchet MS" w:eastAsia="Trebuchet MS" w:hAnsi="Trebuchet MS" w:cs="Trebuchet MS"/>
        <w:color w:val="00000A"/>
        <w:sz w:val="12"/>
        <w:szCs w:val="12"/>
      </w:rPr>
      <w:t>. 202</w:t>
    </w:r>
    <w:r>
      <w:rPr>
        <w:rFonts w:ascii="Trebuchet MS" w:eastAsia="Trebuchet MS" w:hAnsi="Trebuchet MS" w:cs="Trebuchet MS"/>
        <w:color w:val="00000A"/>
        <w:sz w:val="12"/>
        <w:szCs w:val="12"/>
      </w:rPr>
      <w:t>5</w:t>
    </w:r>
    <w:r w:rsidR="00EE378A">
      <w:rPr>
        <w:rFonts w:ascii="Trebuchet MS" w:eastAsia="Trebuchet MS" w:hAnsi="Trebuchet MS" w:cs="Trebuchet MS"/>
        <w:color w:val="00000A"/>
        <w:sz w:val="12"/>
        <w:szCs w:val="12"/>
      </w:rPr>
      <w:t>. ISSN 2237-1966.</w:t>
    </w:r>
    <w:r w:rsidR="00EE378A">
      <w:rPr>
        <w:noProof/>
        <w:lang w:eastAsia="pt-BR"/>
      </w:rPr>
      <w:drawing>
        <wp:anchor distT="0" distB="0" distL="0" distR="0" simplePos="0" relativeHeight="251658240" behindDoc="1" locked="0" layoutInCell="1" allowOverlap="1" wp14:anchorId="51722752" wp14:editId="235B4424">
          <wp:simplePos x="0" y="0"/>
          <wp:positionH relativeFrom="column">
            <wp:posOffset>-1079998</wp:posOffset>
          </wp:positionH>
          <wp:positionV relativeFrom="paragraph">
            <wp:posOffset>-719278</wp:posOffset>
          </wp:positionV>
          <wp:extent cx="7559640" cy="10691640"/>
          <wp:effectExtent l="0" t="0" r="0" b="0"/>
          <wp:wrapNone/>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59640" cy="106916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819"/>
    <w:multiLevelType w:val="hybridMultilevel"/>
    <w:tmpl w:val="56F4264C"/>
    <w:lvl w:ilvl="0" w:tplc="BC4642A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3AC14D7"/>
    <w:multiLevelType w:val="hybridMultilevel"/>
    <w:tmpl w:val="7E8E9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640A1D"/>
    <w:multiLevelType w:val="hybridMultilevel"/>
    <w:tmpl w:val="34CCEE4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DF32E9"/>
    <w:multiLevelType w:val="hybridMultilevel"/>
    <w:tmpl w:val="6856466C"/>
    <w:lvl w:ilvl="0" w:tplc="266C470E">
      <w:start w:val="1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1807AC"/>
    <w:multiLevelType w:val="hybridMultilevel"/>
    <w:tmpl w:val="01BE2B5C"/>
    <w:lvl w:ilvl="0" w:tplc="FFFFFFFF">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03135C4"/>
    <w:multiLevelType w:val="hybridMultilevel"/>
    <w:tmpl w:val="D7FA39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5B67F9"/>
    <w:multiLevelType w:val="hybridMultilevel"/>
    <w:tmpl w:val="0B368E5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1B25F45"/>
    <w:multiLevelType w:val="hybridMultilevel"/>
    <w:tmpl w:val="014891C8"/>
    <w:lvl w:ilvl="0" w:tplc="BBC6302A">
      <w:numFmt w:val="bullet"/>
      <w:lvlText w:val=""/>
      <w:lvlJc w:val="left"/>
      <w:pPr>
        <w:ind w:left="720" w:hanging="360"/>
      </w:pPr>
      <w:rPr>
        <w:rFonts w:ascii="Trebuchet MS" w:eastAsia="Trebuchet MS" w:hAnsi="Trebuchet MS" w:cs="Trebuchet M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142991"/>
    <w:multiLevelType w:val="hybridMultilevel"/>
    <w:tmpl w:val="B6AC73CC"/>
    <w:lvl w:ilvl="0" w:tplc="04160001">
      <w:start w:val="1"/>
      <w:numFmt w:val="bullet"/>
      <w:lvlText w:val=""/>
      <w:lvlJc w:val="left"/>
      <w:pPr>
        <w:ind w:left="1953" w:hanging="360"/>
      </w:pPr>
      <w:rPr>
        <w:rFonts w:ascii="Symbol" w:hAnsi="Symbol" w:hint="default"/>
      </w:rPr>
    </w:lvl>
    <w:lvl w:ilvl="1" w:tplc="04160003" w:tentative="1">
      <w:start w:val="1"/>
      <w:numFmt w:val="bullet"/>
      <w:lvlText w:val="o"/>
      <w:lvlJc w:val="left"/>
      <w:pPr>
        <w:ind w:left="2673" w:hanging="360"/>
      </w:pPr>
      <w:rPr>
        <w:rFonts w:ascii="Courier New" w:hAnsi="Courier New" w:cs="Courier New" w:hint="default"/>
      </w:rPr>
    </w:lvl>
    <w:lvl w:ilvl="2" w:tplc="04160005" w:tentative="1">
      <w:start w:val="1"/>
      <w:numFmt w:val="bullet"/>
      <w:lvlText w:val=""/>
      <w:lvlJc w:val="left"/>
      <w:pPr>
        <w:ind w:left="3393" w:hanging="360"/>
      </w:pPr>
      <w:rPr>
        <w:rFonts w:ascii="Wingdings" w:hAnsi="Wingdings" w:hint="default"/>
      </w:rPr>
    </w:lvl>
    <w:lvl w:ilvl="3" w:tplc="04160001" w:tentative="1">
      <w:start w:val="1"/>
      <w:numFmt w:val="bullet"/>
      <w:lvlText w:val=""/>
      <w:lvlJc w:val="left"/>
      <w:pPr>
        <w:ind w:left="4113" w:hanging="360"/>
      </w:pPr>
      <w:rPr>
        <w:rFonts w:ascii="Symbol" w:hAnsi="Symbol" w:hint="default"/>
      </w:rPr>
    </w:lvl>
    <w:lvl w:ilvl="4" w:tplc="04160003" w:tentative="1">
      <w:start w:val="1"/>
      <w:numFmt w:val="bullet"/>
      <w:lvlText w:val="o"/>
      <w:lvlJc w:val="left"/>
      <w:pPr>
        <w:ind w:left="4833" w:hanging="360"/>
      </w:pPr>
      <w:rPr>
        <w:rFonts w:ascii="Courier New" w:hAnsi="Courier New" w:cs="Courier New" w:hint="default"/>
      </w:rPr>
    </w:lvl>
    <w:lvl w:ilvl="5" w:tplc="04160005" w:tentative="1">
      <w:start w:val="1"/>
      <w:numFmt w:val="bullet"/>
      <w:lvlText w:val=""/>
      <w:lvlJc w:val="left"/>
      <w:pPr>
        <w:ind w:left="5553" w:hanging="360"/>
      </w:pPr>
      <w:rPr>
        <w:rFonts w:ascii="Wingdings" w:hAnsi="Wingdings" w:hint="default"/>
      </w:rPr>
    </w:lvl>
    <w:lvl w:ilvl="6" w:tplc="04160001" w:tentative="1">
      <w:start w:val="1"/>
      <w:numFmt w:val="bullet"/>
      <w:lvlText w:val=""/>
      <w:lvlJc w:val="left"/>
      <w:pPr>
        <w:ind w:left="6273" w:hanging="360"/>
      </w:pPr>
      <w:rPr>
        <w:rFonts w:ascii="Symbol" w:hAnsi="Symbol" w:hint="default"/>
      </w:rPr>
    </w:lvl>
    <w:lvl w:ilvl="7" w:tplc="04160003" w:tentative="1">
      <w:start w:val="1"/>
      <w:numFmt w:val="bullet"/>
      <w:lvlText w:val="o"/>
      <w:lvlJc w:val="left"/>
      <w:pPr>
        <w:ind w:left="6993" w:hanging="360"/>
      </w:pPr>
      <w:rPr>
        <w:rFonts w:ascii="Courier New" w:hAnsi="Courier New" w:cs="Courier New" w:hint="default"/>
      </w:rPr>
    </w:lvl>
    <w:lvl w:ilvl="8" w:tplc="04160005" w:tentative="1">
      <w:start w:val="1"/>
      <w:numFmt w:val="bullet"/>
      <w:lvlText w:val=""/>
      <w:lvlJc w:val="left"/>
      <w:pPr>
        <w:ind w:left="7713" w:hanging="360"/>
      </w:pPr>
      <w:rPr>
        <w:rFonts w:ascii="Wingdings" w:hAnsi="Wingdings" w:hint="default"/>
      </w:rPr>
    </w:lvl>
  </w:abstractNum>
  <w:abstractNum w:abstractNumId="9" w15:restartNumberingAfterBreak="0">
    <w:nsid w:val="255E353C"/>
    <w:multiLevelType w:val="hybridMultilevel"/>
    <w:tmpl w:val="10F019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4D6E65"/>
    <w:multiLevelType w:val="hybridMultilevel"/>
    <w:tmpl w:val="D1C642F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0637D4D"/>
    <w:multiLevelType w:val="hybridMultilevel"/>
    <w:tmpl w:val="9E5258F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12F0D95"/>
    <w:multiLevelType w:val="hybridMultilevel"/>
    <w:tmpl w:val="62502AC4"/>
    <w:lvl w:ilvl="0" w:tplc="FFFFFFFF">
      <w:start w:val="1"/>
      <w:numFmt w:val="lowerLetter"/>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AB4169"/>
    <w:multiLevelType w:val="hybridMultilevel"/>
    <w:tmpl w:val="62502AC4"/>
    <w:lvl w:ilvl="0" w:tplc="FFFFFFFF">
      <w:start w:val="1"/>
      <w:numFmt w:val="lowerLetter"/>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D74978"/>
    <w:multiLevelType w:val="hybridMultilevel"/>
    <w:tmpl w:val="A70277E6"/>
    <w:lvl w:ilvl="0" w:tplc="04160017">
      <w:start w:val="1"/>
      <w:numFmt w:val="lowerLetter"/>
      <w:lvlText w:val="%1)"/>
      <w:lvlJc w:val="left"/>
      <w:pPr>
        <w:ind w:left="785"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9FC3F1C"/>
    <w:multiLevelType w:val="hybridMultilevel"/>
    <w:tmpl w:val="CFB27F1E"/>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A2D16E7"/>
    <w:multiLevelType w:val="hybridMultilevel"/>
    <w:tmpl w:val="A6C8CD3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42E10055"/>
    <w:multiLevelType w:val="hybridMultilevel"/>
    <w:tmpl w:val="D03C23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61F89"/>
    <w:multiLevelType w:val="hybridMultilevel"/>
    <w:tmpl w:val="62502AC4"/>
    <w:lvl w:ilvl="0" w:tplc="DEF0163C">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BE715DA"/>
    <w:multiLevelType w:val="hybridMultilevel"/>
    <w:tmpl w:val="1CFE8A3E"/>
    <w:lvl w:ilvl="0" w:tplc="FFFFFFFF">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E414E52"/>
    <w:multiLevelType w:val="hybridMultilevel"/>
    <w:tmpl w:val="AF48FAE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F1A610F"/>
    <w:multiLevelType w:val="hybridMultilevel"/>
    <w:tmpl w:val="163A2D04"/>
    <w:lvl w:ilvl="0" w:tplc="7C5447B4">
      <w:start w:val="1"/>
      <w:numFmt w:val="decimal"/>
      <w:lvlText w:val="%1."/>
      <w:lvlJc w:val="left"/>
      <w:pPr>
        <w:ind w:left="720" w:hanging="360"/>
      </w:pPr>
      <w:rPr>
        <w:rFonts w:hint="default"/>
        <w:color w:val="1D1D1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A70C83"/>
    <w:multiLevelType w:val="hybridMultilevel"/>
    <w:tmpl w:val="9DF41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07692E"/>
    <w:multiLevelType w:val="hybridMultilevel"/>
    <w:tmpl w:val="A204DA50"/>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41306C1"/>
    <w:multiLevelType w:val="hybridMultilevel"/>
    <w:tmpl w:val="530A353C"/>
    <w:lvl w:ilvl="0" w:tplc="FFCAB048">
      <w:start w:val="1"/>
      <w:numFmt w:val="decimalZero"/>
      <w:lvlText w:val="%1."/>
      <w:lvlJc w:val="left"/>
      <w:pPr>
        <w:ind w:left="720" w:hanging="360"/>
      </w:pPr>
      <w:rPr>
        <w:rFonts w:hint="default"/>
      </w:rPr>
    </w:lvl>
    <w:lvl w:ilvl="1" w:tplc="8FBA46C2">
      <w:start w:val="1"/>
      <w:numFmt w:val="lowerLetter"/>
      <w:lvlText w:val="%2)"/>
      <w:lvlJc w:val="left"/>
      <w:pPr>
        <w:ind w:left="1440" w:hanging="360"/>
      </w:pPr>
      <w:rPr>
        <w:rFonts w:hint="default"/>
        <w:color w:val="00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5D654A"/>
    <w:multiLevelType w:val="hybridMultilevel"/>
    <w:tmpl w:val="33ACB3F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7E7684F"/>
    <w:multiLevelType w:val="hybridMultilevel"/>
    <w:tmpl w:val="5EA08554"/>
    <w:lvl w:ilvl="0" w:tplc="20C80A2E">
      <w:start w:val="1"/>
      <w:numFmt w:val="decimal"/>
      <w:lvlText w:val="%1."/>
      <w:lvlJc w:val="left"/>
      <w:pPr>
        <w:ind w:left="1080" w:hanging="360"/>
      </w:pPr>
      <w:rPr>
        <w:rFonts w:hint="default"/>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78337EE"/>
    <w:multiLevelType w:val="hybridMultilevel"/>
    <w:tmpl w:val="B15C9312"/>
    <w:lvl w:ilvl="0" w:tplc="8FDC7958">
      <w:start w:val="1"/>
      <w:numFmt w:val="decimal"/>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78B71C8"/>
    <w:multiLevelType w:val="hybridMultilevel"/>
    <w:tmpl w:val="A3B265C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239318295">
    <w:abstractNumId w:val="17"/>
  </w:num>
  <w:num w:numId="2" w16cid:durableId="1893155410">
    <w:abstractNumId w:val="25"/>
  </w:num>
  <w:num w:numId="3" w16cid:durableId="1349331131">
    <w:abstractNumId w:val="24"/>
  </w:num>
  <w:num w:numId="4" w16cid:durableId="1884365408">
    <w:abstractNumId w:val="5"/>
  </w:num>
  <w:num w:numId="5" w16cid:durableId="1749420823">
    <w:abstractNumId w:val="10"/>
  </w:num>
  <w:num w:numId="6" w16cid:durableId="1929539348">
    <w:abstractNumId w:val="6"/>
  </w:num>
  <w:num w:numId="7" w16cid:durableId="1227033181">
    <w:abstractNumId w:val="20"/>
  </w:num>
  <w:num w:numId="8" w16cid:durableId="96026552">
    <w:abstractNumId w:val="18"/>
  </w:num>
  <w:num w:numId="9" w16cid:durableId="1891527723">
    <w:abstractNumId w:val="13"/>
  </w:num>
  <w:num w:numId="10" w16cid:durableId="873812482">
    <w:abstractNumId w:val="12"/>
  </w:num>
  <w:num w:numId="11" w16cid:durableId="252010251">
    <w:abstractNumId w:val="19"/>
  </w:num>
  <w:num w:numId="12" w16cid:durableId="320668339">
    <w:abstractNumId w:val="4"/>
  </w:num>
  <w:num w:numId="13" w16cid:durableId="2049060710">
    <w:abstractNumId w:val="15"/>
  </w:num>
  <w:num w:numId="14" w16cid:durableId="1459489963">
    <w:abstractNumId w:val="2"/>
  </w:num>
  <w:num w:numId="15" w16cid:durableId="628242021">
    <w:abstractNumId w:val="14"/>
  </w:num>
  <w:num w:numId="16" w16cid:durableId="1369574291">
    <w:abstractNumId w:val="28"/>
  </w:num>
  <w:num w:numId="17" w16cid:durableId="1032724012">
    <w:abstractNumId w:val="23"/>
  </w:num>
  <w:num w:numId="18" w16cid:durableId="425156251">
    <w:abstractNumId w:val="26"/>
  </w:num>
  <w:num w:numId="19" w16cid:durableId="1788623582">
    <w:abstractNumId w:val="27"/>
  </w:num>
  <w:num w:numId="20" w16cid:durableId="914704353">
    <w:abstractNumId w:val="3"/>
  </w:num>
  <w:num w:numId="21" w16cid:durableId="1643267197">
    <w:abstractNumId w:val="16"/>
  </w:num>
  <w:num w:numId="22" w16cid:durableId="1746150409">
    <w:abstractNumId w:val="8"/>
  </w:num>
  <w:num w:numId="23" w16cid:durableId="1501385017">
    <w:abstractNumId w:val="9"/>
  </w:num>
  <w:num w:numId="24" w16cid:durableId="474757084">
    <w:abstractNumId w:val="21"/>
  </w:num>
  <w:num w:numId="25" w16cid:durableId="622003414">
    <w:abstractNumId w:val="22"/>
  </w:num>
  <w:num w:numId="26" w16cid:durableId="807359505">
    <w:abstractNumId w:val="0"/>
  </w:num>
  <w:num w:numId="27" w16cid:durableId="1634673704">
    <w:abstractNumId w:val="1"/>
  </w:num>
  <w:num w:numId="28" w16cid:durableId="1381630386">
    <w:abstractNumId w:val="7"/>
  </w:num>
  <w:num w:numId="29" w16cid:durableId="376050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B1"/>
    <w:rsid w:val="000252A9"/>
    <w:rsid w:val="0004306D"/>
    <w:rsid w:val="00086EB9"/>
    <w:rsid w:val="00096BCA"/>
    <w:rsid w:val="000A25B1"/>
    <w:rsid w:val="000A4C51"/>
    <w:rsid w:val="000F0B03"/>
    <w:rsid w:val="000F1913"/>
    <w:rsid w:val="00140946"/>
    <w:rsid w:val="00152361"/>
    <w:rsid w:val="001C2F89"/>
    <w:rsid w:val="001D5960"/>
    <w:rsid w:val="001F7EB9"/>
    <w:rsid w:val="00217801"/>
    <w:rsid w:val="00221AA1"/>
    <w:rsid w:val="002228B4"/>
    <w:rsid w:val="00225EE2"/>
    <w:rsid w:val="00230AE5"/>
    <w:rsid w:val="002318A2"/>
    <w:rsid w:val="002752C5"/>
    <w:rsid w:val="00286278"/>
    <w:rsid w:val="002C1F48"/>
    <w:rsid w:val="002D4844"/>
    <w:rsid w:val="002F3D84"/>
    <w:rsid w:val="00301D74"/>
    <w:rsid w:val="00313BBB"/>
    <w:rsid w:val="0032398C"/>
    <w:rsid w:val="003378B5"/>
    <w:rsid w:val="003548D4"/>
    <w:rsid w:val="003644C0"/>
    <w:rsid w:val="003E567F"/>
    <w:rsid w:val="00404D0B"/>
    <w:rsid w:val="00405432"/>
    <w:rsid w:val="004516D2"/>
    <w:rsid w:val="0045667F"/>
    <w:rsid w:val="00466C56"/>
    <w:rsid w:val="00484EDA"/>
    <w:rsid w:val="00497A9D"/>
    <w:rsid w:val="004B44B5"/>
    <w:rsid w:val="004F4DD2"/>
    <w:rsid w:val="0051035A"/>
    <w:rsid w:val="00512D81"/>
    <w:rsid w:val="00524ED2"/>
    <w:rsid w:val="00571228"/>
    <w:rsid w:val="005A09A9"/>
    <w:rsid w:val="005B1A4F"/>
    <w:rsid w:val="005C69FE"/>
    <w:rsid w:val="005E0568"/>
    <w:rsid w:val="005F6474"/>
    <w:rsid w:val="0060057B"/>
    <w:rsid w:val="00605A87"/>
    <w:rsid w:val="00630EE4"/>
    <w:rsid w:val="006405B8"/>
    <w:rsid w:val="006475A4"/>
    <w:rsid w:val="0065480F"/>
    <w:rsid w:val="00654E4E"/>
    <w:rsid w:val="00712230"/>
    <w:rsid w:val="007174A1"/>
    <w:rsid w:val="0072086F"/>
    <w:rsid w:val="00742973"/>
    <w:rsid w:val="00752120"/>
    <w:rsid w:val="0076772E"/>
    <w:rsid w:val="007A19A7"/>
    <w:rsid w:val="007B1B9B"/>
    <w:rsid w:val="007D13BF"/>
    <w:rsid w:val="00817600"/>
    <w:rsid w:val="008718C2"/>
    <w:rsid w:val="00872511"/>
    <w:rsid w:val="008A79B2"/>
    <w:rsid w:val="008F7E62"/>
    <w:rsid w:val="00913D21"/>
    <w:rsid w:val="00957B40"/>
    <w:rsid w:val="00960B2D"/>
    <w:rsid w:val="00985BCA"/>
    <w:rsid w:val="009C17EC"/>
    <w:rsid w:val="009D503A"/>
    <w:rsid w:val="009E1DA3"/>
    <w:rsid w:val="00A00AB1"/>
    <w:rsid w:val="00A057F5"/>
    <w:rsid w:val="00A517B8"/>
    <w:rsid w:val="00A55CEF"/>
    <w:rsid w:val="00A76154"/>
    <w:rsid w:val="00A77FD4"/>
    <w:rsid w:val="00A84495"/>
    <w:rsid w:val="00A91139"/>
    <w:rsid w:val="00A913C5"/>
    <w:rsid w:val="00A948DE"/>
    <w:rsid w:val="00AA0270"/>
    <w:rsid w:val="00AC6921"/>
    <w:rsid w:val="00B06D88"/>
    <w:rsid w:val="00B55410"/>
    <w:rsid w:val="00B639C1"/>
    <w:rsid w:val="00B80CAF"/>
    <w:rsid w:val="00B87020"/>
    <w:rsid w:val="00C017BA"/>
    <w:rsid w:val="00C26BA3"/>
    <w:rsid w:val="00C46FFB"/>
    <w:rsid w:val="00C549F8"/>
    <w:rsid w:val="00C57D17"/>
    <w:rsid w:val="00C9531C"/>
    <w:rsid w:val="00CA0BB5"/>
    <w:rsid w:val="00CC4528"/>
    <w:rsid w:val="00CD59C1"/>
    <w:rsid w:val="00CF1CB1"/>
    <w:rsid w:val="00CF5A16"/>
    <w:rsid w:val="00CF609C"/>
    <w:rsid w:val="00D2059D"/>
    <w:rsid w:val="00D20EFF"/>
    <w:rsid w:val="00D224D0"/>
    <w:rsid w:val="00D375D3"/>
    <w:rsid w:val="00D54D48"/>
    <w:rsid w:val="00D67809"/>
    <w:rsid w:val="00D73713"/>
    <w:rsid w:val="00D910EA"/>
    <w:rsid w:val="00DA7F7B"/>
    <w:rsid w:val="00DD3CDA"/>
    <w:rsid w:val="00DE50EB"/>
    <w:rsid w:val="00DE6197"/>
    <w:rsid w:val="00E341A3"/>
    <w:rsid w:val="00E54C9E"/>
    <w:rsid w:val="00E77142"/>
    <w:rsid w:val="00E93B93"/>
    <w:rsid w:val="00EA6623"/>
    <w:rsid w:val="00EE378A"/>
    <w:rsid w:val="00F22CD3"/>
    <w:rsid w:val="00F26F30"/>
    <w:rsid w:val="00F3389C"/>
    <w:rsid w:val="00FC29F0"/>
    <w:rsid w:val="00FF12AC"/>
    <w:rsid w:val="00FF1AA1"/>
    <w:rsid w:val="00FF3188"/>
    <w:rsid w:val="00FF7D03"/>
    <w:rsid w:val="02BA63D1"/>
    <w:rsid w:val="09C44AB5"/>
    <w:rsid w:val="2B13F92C"/>
    <w:rsid w:val="2B8F70DB"/>
    <w:rsid w:val="2B99D4FF"/>
    <w:rsid w:val="2E8E4216"/>
    <w:rsid w:val="309C87AD"/>
    <w:rsid w:val="33EE072C"/>
    <w:rsid w:val="3E0CAEA9"/>
    <w:rsid w:val="424A5A51"/>
    <w:rsid w:val="42C11141"/>
    <w:rsid w:val="492D7CEB"/>
    <w:rsid w:val="4E80963F"/>
    <w:rsid w:val="53C395FF"/>
    <w:rsid w:val="558B1C6C"/>
    <w:rsid w:val="578F2926"/>
    <w:rsid w:val="5B723A4C"/>
    <w:rsid w:val="60F5A663"/>
    <w:rsid w:val="64344743"/>
    <w:rsid w:val="68B8D2ED"/>
    <w:rsid w:val="6A6D3B17"/>
    <w:rsid w:val="6AF62BA5"/>
    <w:rsid w:val="71FF8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9A5C"/>
  <w15:docId w15:val="{E4153DDB-9CFA-414C-B83C-5F52B5F0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t-BR"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B9"/>
  </w:style>
  <w:style w:type="paragraph" w:styleId="Ttulo1">
    <w:name w:val="heading 1"/>
    <w:basedOn w:val="Normal"/>
    <w:next w:val="Normal"/>
    <w:link w:val="Ttulo1Char"/>
    <w:uiPriority w:val="1"/>
    <w:qFormat/>
    <w:rsid w:val="001F7EB9"/>
    <w:pPr>
      <w:keepNext/>
      <w:keepLines/>
      <w:spacing w:before="480" w:after="120"/>
      <w:outlineLvl w:val="0"/>
    </w:pPr>
    <w:rPr>
      <w:b/>
      <w:sz w:val="48"/>
      <w:szCs w:val="48"/>
    </w:rPr>
  </w:style>
  <w:style w:type="paragraph" w:styleId="Ttulo2">
    <w:name w:val="heading 2"/>
    <w:basedOn w:val="Normal"/>
    <w:next w:val="Normal"/>
    <w:link w:val="Ttulo2Char"/>
    <w:uiPriority w:val="1"/>
    <w:unhideWhenUsed/>
    <w:qFormat/>
    <w:rsid w:val="001F7EB9"/>
    <w:pPr>
      <w:keepNext/>
      <w:keepLines/>
      <w:spacing w:before="360" w:after="80"/>
      <w:outlineLvl w:val="1"/>
    </w:pPr>
    <w:rPr>
      <w:b/>
      <w:sz w:val="36"/>
      <w:szCs w:val="36"/>
    </w:rPr>
  </w:style>
  <w:style w:type="paragraph" w:styleId="Ttulo3">
    <w:name w:val="heading 3"/>
    <w:basedOn w:val="Normal"/>
    <w:next w:val="Normal"/>
    <w:link w:val="Ttulo3Char"/>
    <w:unhideWhenUsed/>
    <w:qFormat/>
    <w:rsid w:val="001F7EB9"/>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1F7EB9"/>
    <w:pPr>
      <w:keepNext/>
      <w:keepLines/>
      <w:spacing w:before="240" w:after="40"/>
      <w:outlineLvl w:val="3"/>
    </w:pPr>
    <w:rPr>
      <w:b/>
    </w:rPr>
  </w:style>
  <w:style w:type="paragraph" w:styleId="Ttulo5">
    <w:name w:val="heading 5"/>
    <w:basedOn w:val="Normal"/>
    <w:next w:val="Normal"/>
    <w:link w:val="Ttulo5Char"/>
    <w:unhideWhenUsed/>
    <w:qFormat/>
    <w:rsid w:val="001F7EB9"/>
    <w:pPr>
      <w:keepNext/>
      <w:keepLines/>
      <w:spacing w:before="220" w:after="40"/>
      <w:outlineLvl w:val="4"/>
    </w:pPr>
    <w:rPr>
      <w:b/>
      <w:sz w:val="22"/>
      <w:szCs w:val="22"/>
    </w:rPr>
  </w:style>
  <w:style w:type="paragraph" w:styleId="Ttulo6">
    <w:name w:val="heading 6"/>
    <w:basedOn w:val="Normal"/>
    <w:next w:val="Normal"/>
    <w:link w:val="Ttulo6Char"/>
    <w:unhideWhenUsed/>
    <w:qFormat/>
    <w:rsid w:val="001F7EB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1F7EB9"/>
    <w:tblPr>
      <w:tblCellMar>
        <w:top w:w="0" w:type="dxa"/>
        <w:left w:w="0" w:type="dxa"/>
        <w:bottom w:w="0" w:type="dxa"/>
        <w:right w:w="0" w:type="dxa"/>
      </w:tblCellMar>
    </w:tblPr>
  </w:style>
  <w:style w:type="paragraph" w:styleId="Ttulo">
    <w:name w:val="Title"/>
    <w:basedOn w:val="Normal"/>
    <w:next w:val="Normal"/>
    <w:link w:val="TtuloChar"/>
    <w:uiPriority w:val="1"/>
    <w:qFormat/>
    <w:rsid w:val="001F7EB9"/>
    <w:pPr>
      <w:keepNext/>
      <w:keepLines/>
      <w:spacing w:before="480" w:after="120"/>
    </w:pPr>
    <w:rPr>
      <w:b/>
      <w:sz w:val="72"/>
      <w:szCs w:val="72"/>
    </w:rPr>
  </w:style>
  <w:style w:type="table" w:customStyle="1" w:styleId="TableNormal">
    <w:name w:val="Table Normal"/>
    <w:uiPriority w:val="2"/>
    <w:qFormat/>
    <w:rsid w:val="001F7EB9"/>
    <w:tblPr>
      <w:tblCellMar>
        <w:top w:w="0" w:type="dxa"/>
        <w:left w:w="0" w:type="dxa"/>
        <w:bottom w:w="0" w:type="dxa"/>
        <w:right w:w="0" w:type="dxa"/>
      </w:tblCellMar>
    </w:tblPr>
  </w:style>
  <w:style w:type="paragraph" w:customStyle="1" w:styleId="Standard">
    <w:name w:val="Standard"/>
    <w:rsid w:val="001F7EB9"/>
    <w:pPr>
      <w:widowControl/>
      <w:overflowPunct w:val="0"/>
    </w:pPr>
    <w:rPr>
      <w:color w:val="00000A"/>
    </w:rPr>
  </w:style>
  <w:style w:type="paragraph" w:customStyle="1" w:styleId="Heading">
    <w:name w:val="Heading"/>
    <w:basedOn w:val="Standard"/>
    <w:next w:val="Textbody"/>
    <w:rsid w:val="001F7EB9"/>
    <w:pPr>
      <w:keepNext/>
      <w:spacing w:before="240" w:after="120"/>
    </w:pPr>
    <w:rPr>
      <w:rFonts w:ascii="Liberation Sans" w:eastAsia="Microsoft YaHei" w:hAnsi="Liberation Sans"/>
      <w:sz w:val="28"/>
      <w:szCs w:val="28"/>
    </w:rPr>
  </w:style>
  <w:style w:type="paragraph" w:customStyle="1" w:styleId="Textbody">
    <w:name w:val="Text body"/>
    <w:basedOn w:val="Standard"/>
    <w:rsid w:val="001F7EB9"/>
    <w:pPr>
      <w:spacing w:after="140" w:line="288" w:lineRule="auto"/>
    </w:pPr>
  </w:style>
  <w:style w:type="paragraph" w:styleId="Lista">
    <w:name w:val="List"/>
    <w:basedOn w:val="Textbody"/>
    <w:rsid w:val="001F7EB9"/>
  </w:style>
  <w:style w:type="paragraph" w:styleId="Legenda">
    <w:name w:val="caption"/>
    <w:basedOn w:val="Standard"/>
    <w:uiPriority w:val="35"/>
    <w:qFormat/>
    <w:rsid w:val="001F7EB9"/>
    <w:pPr>
      <w:suppressLineNumbers/>
      <w:spacing w:before="120" w:after="120"/>
    </w:pPr>
    <w:rPr>
      <w:i/>
      <w:iCs/>
    </w:rPr>
  </w:style>
  <w:style w:type="paragraph" w:customStyle="1" w:styleId="Index">
    <w:name w:val="Index"/>
    <w:basedOn w:val="Standard"/>
    <w:rsid w:val="001F7EB9"/>
    <w:pPr>
      <w:suppressLineNumbers/>
    </w:pPr>
  </w:style>
  <w:style w:type="paragraph" w:styleId="Cabealho">
    <w:name w:val="header"/>
    <w:basedOn w:val="Standard"/>
    <w:link w:val="CabealhoChar"/>
    <w:uiPriority w:val="99"/>
    <w:rsid w:val="001F7EB9"/>
    <w:pPr>
      <w:suppressLineNumbers/>
      <w:tabs>
        <w:tab w:val="center" w:pos="4535"/>
        <w:tab w:val="right" w:pos="9071"/>
      </w:tabs>
    </w:pPr>
  </w:style>
  <w:style w:type="paragraph" w:styleId="Rodap">
    <w:name w:val="footer"/>
    <w:basedOn w:val="Standard"/>
    <w:link w:val="RodapChar"/>
    <w:uiPriority w:val="99"/>
    <w:rsid w:val="001F7EB9"/>
    <w:pPr>
      <w:suppressLineNumbers/>
      <w:tabs>
        <w:tab w:val="center" w:pos="4535"/>
        <w:tab w:val="right" w:pos="9071"/>
      </w:tabs>
    </w:pPr>
  </w:style>
  <w:style w:type="paragraph" w:customStyle="1" w:styleId="Framecontents">
    <w:name w:val="Frame contents"/>
    <w:basedOn w:val="Standard"/>
    <w:rsid w:val="001F7EB9"/>
  </w:style>
  <w:style w:type="paragraph" w:customStyle="1" w:styleId="TableContents">
    <w:name w:val="Table Contents"/>
    <w:basedOn w:val="Standard"/>
    <w:rsid w:val="001F7EB9"/>
    <w:pPr>
      <w:suppressLineNumbers/>
    </w:pPr>
  </w:style>
  <w:style w:type="paragraph" w:customStyle="1" w:styleId="TableHeading">
    <w:name w:val="Table Heading"/>
    <w:basedOn w:val="TableContents"/>
    <w:rsid w:val="001F7EB9"/>
    <w:pPr>
      <w:jc w:val="center"/>
    </w:pPr>
    <w:rPr>
      <w:b/>
      <w:bCs/>
    </w:rPr>
  </w:style>
  <w:style w:type="character" w:customStyle="1" w:styleId="Internetlink">
    <w:name w:val="Internet link"/>
    <w:rsid w:val="001F7EB9"/>
    <w:rPr>
      <w:color w:val="000080"/>
      <w:u w:val="single"/>
    </w:rPr>
  </w:style>
  <w:style w:type="character" w:customStyle="1" w:styleId="RodapChar">
    <w:name w:val="Rodapé Char"/>
    <w:basedOn w:val="Fontepargpadro"/>
    <w:link w:val="Rodap"/>
    <w:uiPriority w:val="99"/>
    <w:rsid w:val="00DE5F35"/>
    <w:rPr>
      <w:color w:val="00000A"/>
    </w:rPr>
  </w:style>
  <w:style w:type="paragraph" w:styleId="Subttulo">
    <w:name w:val="Subtitle"/>
    <w:basedOn w:val="Normal"/>
    <w:next w:val="Normal"/>
    <w:link w:val="SubttuloChar"/>
    <w:qFormat/>
    <w:rsid w:val="001F7EB9"/>
    <w:pPr>
      <w:keepNext/>
      <w:keepLines/>
      <w:spacing w:before="360" w:after="80"/>
    </w:pPr>
    <w:rPr>
      <w:rFonts w:ascii="Georgia" w:eastAsia="Georgia" w:hAnsi="Georgia" w:cs="Georgia"/>
      <w:i/>
      <w:color w:val="666666"/>
      <w:sz w:val="48"/>
      <w:szCs w:val="48"/>
    </w:rPr>
  </w:style>
  <w:style w:type="table" w:customStyle="1" w:styleId="a">
    <w:basedOn w:val="TableNormal"/>
    <w:rsid w:val="001F7EB9"/>
    <w:tblPr>
      <w:tblStyleRowBandSize w:val="1"/>
      <w:tblStyleColBandSize w:val="1"/>
    </w:tblPr>
  </w:style>
  <w:style w:type="table" w:customStyle="1" w:styleId="a0">
    <w:basedOn w:val="TableNormal"/>
    <w:rsid w:val="001F7EB9"/>
    <w:tblPr>
      <w:tblStyleRowBandSize w:val="1"/>
      <w:tblStyleColBandSize w:val="1"/>
    </w:tblPr>
  </w:style>
  <w:style w:type="character" w:styleId="Hyperlink">
    <w:name w:val="Hyperlink"/>
    <w:basedOn w:val="Fontepargpadro"/>
    <w:uiPriority w:val="99"/>
    <w:unhideWhenUsed/>
    <w:rsid w:val="001F7EB9"/>
    <w:rPr>
      <w:color w:val="0563C1" w:themeColor="hyperlink"/>
      <w:u w:val="single"/>
    </w:rPr>
  </w:style>
  <w:style w:type="table" w:styleId="Tabelacomgrade">
    <w:name w:val="Table Grid"/>
    <w:basedOn w:val="Tabelanormal"/>
    <w:uiPriority w:val="39"/>
    <w:rsid w:val="0022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25EE2"/>
    <w:rPr>
      <w:b/>
      <w:sz w:val="48"/>
      <w:szCs w:val="48"/>
    </w:rPr>
  </w:style>
  <w:style w:type="character" w:customStyle="1" w:styleId="Ttulo2Char">
    <w:name w:val="Título 2 Char"/>
    <w:basedOn w:val="Fontepargpadro"/>
    <w:link w:val="Ttulo2"/>
    <w:uiPriority w:val="1"/>
    <w:rsid w:val="00225EE2"/>
    <w:rPr>
      <w:b/>
      <w:sz w:val="36"/>
      <w:szCs w:val="36"/>
    </w:rPr>
  </w:style>
  <w:style w:type="character" w:customStyle="1" w:styleId="Ttulo3Char">
    <w:name w:val="Título 3 Char"/>
    <w:basedOn w:val="Fontepargpadro"/>
    <w:link w:val="Ttulo3"/>
    <w:rsid w:val="00225EE2"/>
    <w:rPr>
      <w:b/>
      <w:sz w:val="28"/>
      <w:szCs w:val="28"/>
    </w:rPr>
  </w:style>
  <w:style w:type="character" w:customStyle="1" w:styleId="Ttulo4Char">
    <w:name w:val="Título 4 Char"/>
    <w:basedOn w:val="Fontepargpadro"/>
    <w:link w:val="Ttulo4"/>
    <w:uiPriority w:val="9"/>
    <w:rsid w:val="00225EE2"/>
    <w:rPr>
      <w:b/>
    </w:rPr>
  </w:style>
  <w:style w:type="character" w:customStyle="1" w:styleId="Ttulo5Char">
    <w:name w:val="Título 5 Char"/>
    <w:basedOn w:val="Fontepargpadro"/>
    <w:link w:val="Ttulo5"/>
    <w:rsid w:val="00225EE2"/>
    <w:rPr>
      <w:b/>
      <w:sz w:val="22"/>
      <w:szCs w:val="22"/>
    </w:rPr>
  </w:style>
  <w:style w:type="character" w:customStyle="1" w:styleId="Ttulo6Char">
    <w:name w:val="Título 6 Char"/>
    <w:basedOn w:val="Fontepargpadro"/>
    <w:link w:val="Ttulo6"/>
    <w:rsid w:val="00225EE2"/>
    <w:rPr>
      <w:b/>
      <w:sz w:val="20"/>
      <w:szCs w:val="20"/>
    </w:rPr>
  </w:style>
  <w:style w:type="paragraph" w:styleId="Corpodetexto">
    <w:name w:val="Body Text"/>
    <w:basedOn w:val="Normal"/>
    <w:link w:val="CorpodetextoChar"/>
    <w:uiPriority w:val="1"/>
    <w:qFormat/>
    <w:rsid w:val="00225EE2"/>
    <w:pPr>
      <w:autoSpaceDE w:val="0"/>
      <w:autoSpaceDN w:val="0"/>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25EE2"/>
    <w:rPr>
      <w:rFonts w:ascii="Times New Roman" w:eastAsia="Times New Roman" w:hAnsi="Times New Roman" w:cs="Times New Roman"/>
      <w:lang w:val="pt-PT" w:eastAsia="en-US"/>
    </w:rPr>
  </w:style>
  <w:style w:type="paragraph" w:customStyle="1" w:styleId="Ttulo11">
    <w:name w:val="Título 11"/>
    <w:basedOn w:val="Normal"/>
    <w:uiPriority w:val="1"/>
    <w:qFormat/>
    <w:rsid w:val="00225EE2"/>
    <w:pPr>
      <w:autoSpaceDE w:val="0"/>
      <w:autoSpaceDN w:val="0"/>
      <w:spacing w:before="1"/>
      <w:ind w:left="642"/>
      <w:outlineLvl w:val="1"/>
    </w:pPr>
    <w:rPr>
      <w:rFonts w:ascii="Times New Roman" w:eastAsia="Times New Roman" w:hAnsi="Times New Roman" w:cs="Times New Roman"/>
      <w:bCs/>
      <w:lang w:val="pt-PT" w:eastAsia="en-US"/>
    </w:rPr>
  </w:style>
  <w:style w:type="paragraph" w:styleId="PargrafodaLista">
    <w:name w:val="List Paragraph"/>
    <w:basedOn w:val="Normal"/>
    <w:uiPriority w:val="1"/>
    <w:qFormat/>
    <w:rsid w:val="00225EE2"/>
    <w:pPr>
      <w:autoSpaceDE w:val="0"/>
      <w:autoSpaceDN w:val="0"/>
      <w:spacing w:before="138"/>
      <w:ind w:left="642" w:hanging="541"/>
    </w:pPr>
    <w:rPr>
      <w:rFonts w:ascii="Times New Roman" w:eastAsia="Times New Roman" w:hAnsi="Times New Roman" w:cs="Times New Roman"/>
      <w:sz w:val="22"/>
      <w:szCs w:val="22"/>
      <w:lang w:val="pt-PT" w:eastAsia="en-US"/>
    </w:rPr>
  </w:style>
  <w:style w:type="paragraph" w:customStyle="1" w:styleId="TableParagraph">
    <w:name w:val="Table Paragraph"/>
    <w:basedOn w:val="Normal"/>
    <w:uiPriority w:val="1"/>
    <w:qFormat/>
    <w:rsid w:val="00225EE2"/>
    <w:pPr>
      <w:autoSpaceDE w:val="0"/>
      <w:autoSpaceDN w:val="0"/>
      <w:spacing w:before="58"/>
      <w:ind w:left="50"/>
    </w:pPr>
    <w:rPr>
      <w:rFonts w:ascii="Times New Roman" w:eastAsia="Times New Roman" w:hAnsi="Times New Roman" w:cs="Times New Roman"/>
      <w:sz w:val="22"/>
      <w:szCs w:val="22"/>
      <w:lang w:val="pt-PT" w:eastAsia="en-US"/>
    </w:rPr>
  </w:style>
  <w:style w:type="paragraph" w:styleId="Textodebalo">
    <w:name w:val="Balloon Text"/>
    <w:basedOn w:val="Normal"/>
    <w:link w:val="TextodebaloChar"/>
    <w:uiPriority w:val="99"/>
    <w:semiHidden/>
    <w:unhideWhenUsed/>
    <w:rsid w:val="00225EE2"/>
    <w:pPr>
      <w:autoSpaceDE w:val="0"/>
      <w:autoSpaceDN w:val="0"/>
    </w:pPr>
    <w:rPr>
      <w:rFonts w:ascii="Tahoma" w:eastAsia="Times New Roman" w:hAnsi="Tahoma" w:cs="Tahoma"/>
      <w:sz w:val="16"/>
      <w:szCs w:val="16"/>
      <w:lang w:val="pt-PT" w:eastAsia="en-US"/>
    </w:rPr>
  </w:style>
  <w:style w:type="character" w:customStyle="1" w:styleId="TextodebaloChar">
    <w:name w:val="Texto de balão Char"/>
    <w:basedOn w:val="Fontepargpadro"/>
    <w:link w:val="Textodebalo"/>
    <w:uiPriority w:val="99"/>
    <w:semiHidden/>
    <w:rsid w:val="00225EE2"/>
    <w:rPr>
      <w:rFonts w:ascii="Tahoma" w:eastAsia="Times New Roman" w:hAnsi="Tahoma" w:cs="Tahoma"/>
      <w:sz w:val="16"/>
      <w:szCs w:val="16"/>
      <w:lang w:val="pt-PT" w:eastAsia="en-US"/>
    </w:rPr>
  </w:style>
  <w:style w:type="character" w:customStyle="1" w:styleId="CabealhoChar">
    <w:name w:val="Cabeçalho Char"/>
    <w:basedOn w:val="Fontepargpadro"/>
    <w:link w:val="Cabealho"/>
    <w:uiPriority w:val="99"/>
    <w:rsid w:val="00225EE2"/>
    <w:rPr>
      <w:color w:val="00000A"/>
    </w:rPr>
  </w:style>
  <w:style w:type="character" w:styleId="nfase">
    <w:name w:val="Emphasis"/>
    <w:basedOn w:val="Fontepargpadro"/>
    <w:uiPriority w:val="20"/>
    <w:qFormat/>
    <w:rsid w:val="00225EE2"/>
    <w:rPr>
      <w:i/>
      <w:iCs/>
    </w:rPr>
  </w:style>
  <w:style w:type="character" w:customStyle="1" w:styleId="TtuloChar">
    <w:name w:val="Título Char"/>
    <w:basedOn w:val="Fontepargpadro"/>
    <w:link w:val="Ttulo"/>
    <w:uiPriority w:val="1"/>
    <w:rsid w:val="00225EE2"/>
    <w:rPr>
      <w:b/>
      <w:sz w:val="72"/>
      <w:szCs w:val="72"/>
    </w:rPr>
  </w:style>
  <w:style w:type="character" w:customStyle="1" w:styleId="SubttuloChar">
    <w:name w:val="Subtítulo Char"/>
    <w:basedOn w:val="Fontepargpadro"/>
    <w:link w:val="Subttulo"/>
    <w:rsid w:val="00225EE2"/>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rsid w:val="00225EE2"/>
    <w:pPr>
      <w:widowControl/>
    </w:pPr>
    <w:rPr>
      <w:rFonts w:ascii="Arial" w:eastAsia="Arial" w:hAnsi="Arial" w:cs="Arial"/>
      <w:sz w:val="20"/>
      <w:szCs w:val="20"/>
      <w:lang w:eastAsia="pt-BR"/>
    </w:rPr>
  </w:style>
  <w:style w:type="character" w:customStyle="1" w:styleId="TextodecomentrioChar">
    <w:name w:val="Texto de comentário Char"/>
    <w:basedOn w:val="Fontepargpadro"/>
    <w:link w:val="Textodecomentrio"/>
    <w:uiPriority w:val="99"/>
    <w:rsid w:val="00225EE2"/>
    <w:rPr>
      <w:rFonts w:ascii="Arial" w:eastAsia="Arial" w:hAnsi="Arial" w:cs="Arial"/>
      <w:sz w:val="20"/>
      <w:szCs w:val="20"/>
      <w:lang w:eastAsia="pt-BR"/>
    </w:rPr>
  </w:style>
  <w:style w:type="paragraph" w:styleId="NormalWeb">
    <w:name w:val="Normal (Web)"/>
    <w:basedOn w:val="Normal"/>
    <w:uiPriority w:val="99"/>
    <w:unhideWhenUsed/>
    <w:rsid w:val="00225EE2"/>
    <w:pPr>
      <w:widowControl/>
      <w:spacing w:line="276" w:lineRule="auto"/>
    </w:pPr>
    <w:rPr>
      <w:rFonts w:ascii="Times New Roman" w:eastAsia="Arial" w:hAnsi="Times New Roman" w:cs="Times New Roman"/>
      <w:lang w:eastAsia="pt-BR"/>
    </w:rPr>
  </w:style>
  <w:style w:type="character" w:customStyle="1" w:styleId="AssuntodocomentrioChar">
    <w:name w:val="Assunto do comentário Char"/>
    <w:basedOn w:val="TextodecomentrioChar"/>
    <w:link w:val="Assuntodocomentrio"/>
    <w:uiPriority w:val="99"/>
    <w:semiHidden/>
    <w:rsid w:val="00225EE2"/>
    <w:rPr>
      <w:rFonts w:ascii="Arial" w:eastAsia="Arial" w:hAnsi="Arial" w:cs="Arial"/>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25EE2"/>
    <w:rPr>
      <w:b/>
      <w:bCs/>
    </w:rPr>
  </w:style>
  <w:style w:type="character" w:customStyle="1" w:styleId="AssuntodocomentrioChar1">
    <w:name w:val="Assunto do comentário Char1"/>
    <w:basedOn w:val="TextodecomentrioChar"/>
    <w:uiPriority w:val="99"/>
    <w:semiHidden/>
    <w:rsid w:val="00225EE2"/>
    <w:rPr>
      <w:rFonts w:ascii="Arial" w:eastAsia="Arial" w:hAnsi="Arial" w:cs="Arial"/>
      <w:b/>
      <w:bCs/>
      <w:sz w:val="20"/>
      <w:szCs w:val="20"/>
      <w:lang w:eastAsia="pt-BR"/>
    </w:rPr>
  </w:style>
  <w:style w:type="character" w:styleId="Forte">
    <w:name w:val="Strong"/>
    <w:basedOn w:val="Fontepargpadro"/>
    <w:uiPriority w:val="22"/>
    <w:qFormat/>
    <w:rsid w:val="00225EE2"/>
    <w:rPr>
      <w:b/>
      <w:bCs/>
    </w:rPr>
  </w:style>
  <w:style w:type="character" w:customStyle="1" w:styleId="reference-accessdate">
    <w:name w:val="reference-accessdate"/>
    <w:basedOn w:val="Fontepargpadro"/>
    <w:rsid w:val="00225EE2"/>
  </w:style>
  <w:style w:type="character" w:customStyle="1" w:styleId="nowrap">
    <w:name w:val="nowrap"/>
    <w:basedOn w:val="Fontepargpadro"/>
    <w:rsid w:val="00225EE2"/>
  </w:style>
  <w:style w:type="character" w:styleId="HiperlinkVisitado">
    <w:name w:val="FollowedHyperlink"/>
    <w:basedOn w:val="Fontepargpadro"/>
    <w:uiPriority w:val="99"/>
    <w:semiHidden/>
    <w:unhideWhenUsed/>
    <w:rsid w:val="00225EE2"/>
    <w:rPr>
      <w:color w:val="954F72" w:themeColor="followedHyperlink"/>
      <w:u w:val="single"/>
    </w:rPr>
  </w:style>
  <w:style w:type="paragraph" w:styleId="Pr-formataoHTML">
    <w:name w:val="HTML Preformatted"/>
    <w:basedOn w:val="Normal"/>
    <w:link w:val="Pr-formataoHTMLChar"/>
    <w:uiPriority w:val="99"/>
    <w:semiHidden/>
    <w:unhideWhenUsed/>
    <w:rsid w:val="00225EE2"/>
    <w:pPr>
      <w:widowControl/>
    </w:pPr>
    <w:rPr>
      <w:rFonts w:ascii="Consolas" w:eastAsia="Arial" w:hAnsi="Consolas" w:cs="Arial"/>
      <w:sz w:val="20"/>
      <w:szCs w:val="20"/>
      <w:lang w:eastAsia="pt-BR"/>
    </w:rPr>
  </w:style>
  <w:style w:type="character" w:customStyle="1" w:styleId="Pr-formataoHTMLChar">
    <w:name w:val="Pré-formatação HTML Char"/>
    <w:basedOn w:val="Fontepargpadro"/>
    <w:link w:val="Pr-formataoHTML"/>
    <w:uiPriority w:val="99"/>
    <w:semiHidden/>
    <w:rsid w:val="00225EE2"/>
    <w:rPr>
      <w:rFonts w:ascii="Consolas" w:eastAsia="Arial" w:hAnsi="Consolas" w:cs="Arial"/>
      <w:sz w:val="20"/>
      <w:szCs w:val="20"/>
      <w:lang w:eastAsia="pt-BR"/>
    </w:rPr>
  </w:style>
  <w:style w:type="character" w:customStyle="1" w:styleId="truncate">
    <w:name w:val="truncate"/>
    <w:basedOn w:val="Fontepargpadro"/>
    <w:rsid w:val="00225EE2"/>
  </w:style>
  <w:style w:type="character" w:customStyle="1" w:styleId="separator">
    <w:name w:val="_separator"/>
    <w:basedOn w:val="Fontepargpadro"/>
    <w:rsid w:val="00225EE2"/>
  </w:style>
  <w:style w:type="character" w:customStyle="1" w:styleId="editionmeta">
    <w:name w:val="_editionmeta"/>
    <w:basedOn w:val="Fontepargpadro"/>
    <w:rsid w:val="00225EE2"/>
  </w:style>
  <w:style w:type="character" w:customStyle="1" w:styleId="articlebadge">
    <w:name w:val="_articlebadge"/>
    <w:basedOn w:val="Fontepargpadro"/>
    <w:rsid w:val="00225EE2"/>
  </w:style>
  <w:style w:type="character" w:customStyle="1" w:styleId="group-doi">
    <w:name w:val="group-doi"/>
    <w:basedOn w:val="Fontepargpadro"/>
    <w:rsid w:val="00225EE2"/>
  </w:style>
  <w:style w:type="character" w:customStyle="1" w:styleId="ref">
    <w:name w:val="ref"/>
    <w:basedOn w:val="Fontepargpadro"/>
    <w:rsid w:val="00225EE2"/>
  </w:style>
  <w:style w:type="character" w:customStyle="1" w:styleId="etal-word">
    <w:name w:val="etal-word"/>
    <w:basedOn w:val="Fontepargpadro"/>
    <w:rsid w:val="00225EE2"/>
  </w:style>
  <w:style w:type="character" w:customStyle="1" w:styleId="article-headerpublish-datelabel">
    <w:name w:val="article-header__publish-date__label"/>
    <w:basedOn w:val="Fontepargpadro"/>
    <w:rsid w:val="00225EE2"/>
  </w:style>
  <w:style w:type="character" w:customStyle="1" w:styleId="article-headerpublish-datevalue">
    <w:name w:val="article-header__publish-date__value"/>
    <w:basedOn w:val="Fontepargpadro"/>
    <w:rsid w:val="00225EE2"/>
  </w:style>
  <w:style w:type="character" w:customStyle="1" w:styleId="updated">
    <w:name w:val="updated"/>
    <w:basedOn w:val="Fontepargpadro"/>
    <w:rsid w:val="00225EE2"/>
  </w:style>
  <w:style w:type="character" w:customStyle="1" w:styleId="separator0">
    <w:name w:val="separator"/>
    <w:basedOn w:val="Fontepargpadro"/>
    <w:rsid w:val="00225EE2"/>
  </w:style>
  <w:style w:type="character" w:customStyle="1" w:styleId="fn">
    <w:name w:val="fn"/>
    <w:basedOn w:val="Fontepargpadro"/>
    <w:rsid w:val="00225EE2"/>
  </w:style>
  <w:style w:type="character" w:customStyle="1" w:styleId="a-list-item">
    <w:name w:val="a-list-item"/>
    <w:basedOn w:val="Fontepargpadro"/>
    <w:rsid w:val="00225EE2"/>
  </w:style>
  <w:style w:type="character" w:customStyle="1" w:styleId="author">
    <w:name w:val="author"/>
    <w:basedOn w:val="Fontepargpadro"/>
    <w:rsid w:val="00225EE2"/>
  </w:style>
  <w:style w:type="character" w:customStyle="1" w:styleId="a-color-secondary">
    <w:name w:val="a-color-secondary"/>
    <w:basedOn w:val="Fontepargpadro"/>
    <w:rsid w:val="00225EE2"/>
  </w:style>
  <w:style w:type="character" w:customStyle="1" w:styleId="more">
    <w:name w:val="more"/>
    <w:basedOn w:val="Fontepargpadro"/>
    <w:rsid w:val="00225EE2"/>
  </w:style>
  <w:style w:type="character" w:customStyle="1" w:styleId="morecount">
    <w:name w:val="morecount"/>
    <w:basedOn w:val="Fontepargpadro"/>
    <w:rsid w:val="00225EE2"/>
  </w:style>
  <w:style w:type="character" w:styleId="Refdecomentrio">
    <w:name w:val="annotation reference"/>
    <w:basedOn w:val="Fontepargpadro"/>
    <w:uiPriority w:val="99"/>
    <w:semiHidden/>
    <w:unhideWhenUsed/>
    <w:rsid w:val="00225EE2"/>
    <w:rPr>
      <w:sz w:val="16"/>
      <w:szCs w:val="16"/>
    </w:rPr>
  </w:style>
  <w:style w:type="character" w:customStyle="1" w:styleId="MenoPendente1">
    <w:name w:val="Menção Pendente1"/>
    <w:basedOn w:val="Fontepargpadro"/>
    <w:uiPriority w:val="99"/>
    <w:semiHidden/>
    <w:unhideWhenUsed/>
    <w:rsid w:val="00225EE2"/>
    <w:rPr>
      <w:color w:val="605E5C"/>
      <w:shd w:val="clear" w:color="auto" w:fill="E1DFDD"/>
    </w:rPr>
  </w:style>
  <w:style w:type="paragraph" w:customStyle="1" w:styleId="whitespace-pre-wrap">
    <w:name w:val="whitespace-pre-wrap"/>
    <w:basedOn w:val="Normal"/>
    <w:rsid w:val="00225EE2"/>
    <w:pPr>
      <w:widowControl/>
      <w:spacing w:before="100" w:beforeAutospacing="1" w:after="100" w:afterAutospacing="1"/>
    </w:pPr>
    <w:rPr>
      <w:rFonts w:ascii="Times New Roman" w:eastAsia="Times New Roman" w:hAnsi="Times New Roman" w:cs="Times New Roman"/>
      <w:lang w:eastAsia="pt-BR"/>
    </w:rPr>
  </w:style>
  <w:style w:type="character" w:customStyle="1" w:styleId="bold">
    <w:name w:val="bold"/>
    <w:basedOn w:val="Fontepargpadro"/>
    <w:rsid w:val="00225EE2"/>
  </w:style>
  <w:style w:type="character" w:customStyle="1" w:styleId="ng-star-inserted">
    <w:name w:val="ng-star-inserted"/>
    <w:basedOn w:val="Fontepargpadro"/>
    <w:rsid w:val="00225EE2"/>
  </w:style>
  <w:style w:type="character" w:styleId="CdigoHTML">
    <w:name w:val="HTML Code"/>
    <w:basedOn w:val="Fontepargpadro"/>
    <w:uiPriority w:val="99"/>
    <w:semiHidden/>
    <w:unhideWhenUsed/>
    <w:rsid w:val="00225EE2"/>
    <w:rPr>
      <w:rFonts w:ascii="Courier New" w:eastAsia="Times New Roman" w:hAnsi="Courier New" w:cs="Courier New"/>
      <w:sz w:val="20"/>
      <w:szCs w:val="20"/>
    </w:rPr>
  </w:style>
  <w:style w:type="character" w:customStyle="1" w:styleId="highlighted">
    <w:name w:val="highlighted"/>
    <w:basedOn w:val="Fontepargpadro"/>
    <w:rsid w:val="00225EE2"/>
  </w:style>
  <w:style w:type="character" w:customStyle="1" w:styleId="MenoPendente2">
    <w:name w:val="Menção Pendente2"/>
    <w:basedOn w:val="Fontepargpadro"/>
    <w:uiPriority w:val="99"/>
    <w:semiHidden/>
    <w:unhideWhenUsed/>
    <w:rsid w:val="00225EE2"/>
    <w:rPr>
      <w:color w:val="605E5C"/>
      <w:shd w:val="clear" w:color="auto" w:fill="E1DFDD"/>
    </w:rPr>
  </w:style>
  <w:style w:type="paragraph" w:styleId="ndicedeilustraes">
    <w:name w:val="table of figures"/>
    <w:basedOn w:val="Normal"/>
    <w:next w:val="Normal"/>
    <w:uiPriority w:val="99"/>
    <w:unhideWhenUsed/>
    <w:rsid w:val="00225EE2"/>
    <w:pPr>
      <w:autoSpaceDE w:val="0"/>
      <w:autoSpaceDN w:val="0"/>
    </w:pPr>
    <w:rPr>
      <w:rFonts w:ascii="Times New Roman" w:eastAsia="Times New Roman" w:hAnsi="Times New Roman" w:cs="Times New Roman"/>
      <w:sz w:val="22"/>
      <w:szCs w:val="22"/>
      <w:lang w:val="pt-PT" w:eastAsia="en-US"/>
    </w:rPr>
  </w:style>
  <w:style w:type="paragraph" w:styleId="Sumrio1">
    <w:name w:val="toc 1"/>
    <w:basedOn w:val="Normal"/>
    <w:next w:val="Normal"/>
    <w:autoRedefine/>
    <w:uiPriority w:val="1"/>
    <w:unhideWhenUsed/>
    <w:qFormat/>
    <w:rsid w:val="00225EE2"/>
    <w:pPr>
      <w:tabs>
        <w:tab w:val="right" w:leader="dot" w:pos="9065"/>
      </w:tabs>
      <w:autoSpaceDE w:val="0"/>
      <w:autoSpaceDN w:val="0"/>
      <w:spacing w:before="120" w:after="120"/>
      <w:jc w:val="center"/>
    </w:pPr>
    <w:rPr>
      <w:rFonts w:ascii="Times New Roman" w:eastAsia="Times New Roman" w:hAnsi="Times New Roman" w:cs="Times New Roman"/>
      <w:b/>
      <w:bCs/>
      <w:caps/>
      <w:lang w:val="pt-PT" w:eastAsia="en-US"/>
    </w:rPr>
  </w:style>
  <w:style w:type="paragraph" w:styleId="Sumrio2">
    <w:name w:val="toc 2"/>
    <w:basedOn w:val="Normal"/>
    <w:next w:val="Normal"/>
    <w:autoRedefine/>
    <w:uiPriority w:val="1"/>
    <w:unhideWhenUsed/>
    <w:qFormat/>
    <w:rsid w:val="00225EE2"/>
    <w:pPr>
      <w:autoSpaceDE w:val="0"/>
      <w:autoSpaceDN w:val="0"/>
      <w:ind w:left="220"/>
    </w:pPr>
    <w:rPr>
      <w:rFonts w:asciiTheme="minorHAnsi" w:eastAsia="Times New Roman" w:hAnsiTheme="minorHAnsi" w:cstheme="minorHAnsi"/>
      <w:smallCaps/>
      <w:sz w:val="20"/>
      <w:szCs w:val="20"/>
      <w:lang w:val="pt-PT" w:eastAsia="en-US"/>
    </w:rPr>
  </w:style>
  <w:style w:type="paragraph" w:styleId="Sumrio3">
    <w:name w:val="toc 3"/>
    <w:basedOn w:val="Normal"/>
    <w:next w:val="Normal"/>
    <w:autoRedefine/>
    <w:uiPriority w:val="1"/>
    <w:unhideWhenUsed/>
    <w:qFormat/>
    <w:rsid w:val="00225EE2"/>
    <w:pPr>
      <w:autoSpaceDE w:val="0"/>
      <w:autoSpaceDN w:val="0"/>
      <w:ind w:left="440"/>
    </w:pPr>
    <w:rPr>
      <w:rFonts w:asciiTheme="minorHAnsi" w:eastAsia="Times New Roman" w:hAnsiTheme="minorHAnsi" w:cstheme="minorHAnsi"/>
      <w:i/>
      <w:iCs/>
      <w:sz w:val="20"/>
      <w:szCs w:val="20"/>
      <w:lang w:val="pt-PT" w:eastAsia="en-US"/>
    </w:rPr>
  </w:style>
  <w:style w:type="paragraph" w:styleId="CabealhodoSumrio">
    <w:name w:val="TOC Heading"/>
    <w:basedOn w:val="Ttulo1"/>
    <w:next w:val="Normal"/>
    <w:uiPriority w:val="39"/>
    <w:unhideWhenUsed/>
    <w:qFormat/>
    <w:rsid w:val="00225EE2"/>
    <w:pPr>
      <w:widowControl/>
      <w:spacing w:before="240" w:after="0" w:line="259" w:lineRule="auto"/>
      <w:outlineLvl w:val="9"/>
    </w:pPr>
    <w:rPr>
      <w:rFonts w:asciiTheme="majorHAnsi" w:eastAsiaTheme="majorEastAsia" w:hAnsiTheme="majorHAnsi" w:cstheme="majorBidi"/>
      <w:b w:val="0"/>
      <w:color w:val="2E74B5" w:themeColor="accent1" w:themeShade="BF"/>
      <w:sz w:val="32"/>
      <w:szCs w:val="32"/>
      <w:lang w:eastAsia="pt-BR"/>
    </w:rPr>
  </w:style>
  <w:style w:type="paragraph" w:styleId="Sumrio4">
    <w:name w:val="toc 4"/>
    <w:basedOn w:val="Normal"/>
    <w:next w:val="Normal"/>
    <w:autoRedefine/>
    <w:uiPriority w:val="39"/>
    <w:unhideWhenUsed/>
    <w:rsid w:val="00225EE2"/>
    <w:pPr>
      <w:autoSpaceDE w:val="0"/>
      <w:autoSpaceDN w:val="0"/>
      <w:ind w:left="660"/>
    </w:pPr>
    <w:rPr>
      <w:rFonts w:asciiTheme="minorHAnsi" w:eastAsia="Times New Roman" w:hAnsiTheme="minorHAnsi" w:cstheme="minorHAnsi"/>
      <w:sz w:val="18"/>
      <w:szCs w:val="18"/>
      <w:lang w:val="pt-PT" w:eastAsia="en-US"/>
    </w:rPr>
  </w:style>
  <w:style w:type="paragraph" w:styleId="Sumrio5">
    <w:name w:val="toc 5"/>
    <w:basedOn w:val="Normal"/>
    <w:next w:val="Normal"/>
    <w:autoRedefine/>
    <w:uiPriority w:val="39"/>
    <w:unhideWhenUsed/>
    <w:rsid w:val="00225EE2"/>
    <w:pPr>
      <w:autoSpaceDE w:val="0"/>
      <w:autoSpaceDN w:val="0"/>
      <w:ind w:left="880"/>
    </w:pPr>
    <w:rPr>
      <w:rFonts w:asciiTheme="minorHAnsi" w:eastAsia="Times New Roman" w:hAnsiTheme="minorHAnsi" w:cstheme="minorHAnsi"/>
      <w:sz w:val="18"/>
      <w:szCs w:val="18"/>
      <w:lang w:val="pt-PT" w:eastAsia="en-US"/>
    </w:rPr>
  </w:style>
  <w:style w:type="paragraph" w:styleId="Sumrio6">
    <w:name w:val="toc 6"/>
    <w:basedOn w:val="Normal"/>
    <w:next w:val="Normal"/>
    <w:autoRedefine/>
    <w:uiPriority w:val="39"/>
    <w:unhideWhenUsed/>
    <w:rsid w:val="00225EE2"/>
    <w:pPr>
      <w:autoSpaceDE w:val="0"/>
      <w:autoSpaceDN w:val="0"/>
      <w:ind w:left="1100"/>
    </w:pPr>
    <w:rPr>
      <w:rFonts w:asciiTheme="minorHAnsi" w:eastAsia="Times New Roman" w:hAnsiTheme="minorHAnsi" w:cstheme="minorHAnsi"/>
      <w:sz w:val="18"/>
      <w:szCs w:val="18"/>
      <w:lang w:val="pt-PT" w:eastAsia="en-US"/>
    </w:rPr>
  </w:style>
  <w:style w:type="paragraph" w:styleId="Sumrio7">
    <w:name w:val="toc 7"/>
    <w:basedOn w:val="Normal"/>
    <w:next w:val="Normal"/>
    <w:autoRedefine/>
    <w:uiPriority w:val="39"/>
    <w:unhideWhenUsed/>
    <w:rsid w:val="00225EE2"/>
    <w:pPr>
      <w:autoSpaceDE w:val="0"/>
      <w:autoSpaceDN w:val="0"/>
      <w:ind w:left="1320"/>
    </w:pPr>
    <w:rPr>
      <w:rFonts w:asciiTheme="minorHAnsi" w:eastAsia="Times New Roman" w:hAnsiTheme="minorHAnsi" w:cstheme="minorHAnsi"/>
      <w:sz w:val="18"/>
      <w:szCs w:val="18"/>
      <w:lang w:val="pt-PT" w:eastAsia="en-US"/>
    </w:rPr>
  </w:style>
  <w:style w:type="paragraph" w:styleId="Sumrio8">
    <w:name w:val="toc 8"/>
    <w:basedOn w:val="Normal"/>
    <w:next w:val="Normal"/>
    <w:autoRedefine/>
    <w:uiPriority w:val="39"/>
    <w:unhideWhenUsed/>
    <w:rsid w:val="00225EE2"/>
    <w:pPr>
      <w:autoSpaceDE w:val="0"/>
      <w:autoSpaceDN w:val="0"/>
      <w:ind w:left="1540"/>
    </w:pPr>
    <w:rPr>
      <w:rFonts w:asciiTheme="minorHAnsi" w:eastAsia="Times New Roman" w:hAnsiTheme="minorHAnsi" w:cstheme="minorHAnsi"/>
      <w:sz w:val="18"/>
      <w:szCs w:val="18"/>
      <w:lang w:val="pt-PT" w:eastAsia="en-US"/>
    </w:rPr>
  </w:style>
  <w:style w:type="paragraph" w:styleId="Sumrio9">
    <w:name w:val="toc 9"/>
    <w:basedOn w:val="Normal"/>
    <w:next w:val="Normal"/>
    <w:autoRedefine/>
    <w:uiPriority w:val="39"/>
    <w:unhideWhenUsed/>
    <w:rsid w:val="00225EE2"/>
    <w:pPr>
      <w:autoSpaceDE w:val="0"/>
      <w:autoSpaceDN w:val="0"/>
      <w:ind w:left="1760"/>
    </w:pPr>
    <w:rPr>
      <w:rFonts w:asciiTheme="minorHAnsi" w:eastAsia="Times New Roman" w:hAnsiTheme="minorHAnsi" w:cstheme="minorHAnsi"/>
      <w:sz w:val="18"/>
      <w:szCs w:val="18"/>
      <w:lang w:val="pt-PT" w:eastAsia="en-US"/>
    </w:rPr>
  </w:style>
  <w:style w:type="paragraph" w:styleId="SemEspaamento">
    <w:name w:val="No Spacing"/>
    <w:uiPriority w:val="1"/>
    <w:qFormat/>
    <w:rsid w:val="00225EE2"/>
    <w:pPr>
      <w:autoSpaceDE w:val="0"/>
      <w:autoSpaceDN w:val="0"/>
    </w:pPr>
    <w:rPr>
      <w:rFonts w:ascii="Calibri" w:eastAsia="Calibri" w:hAnsi="Calibri" w:cs="Calibri"/>
      <w:sz w:val="22"/>
      <w:szCs w:val="22"/>
      <w:lang w:eastAsia="pt-BR" w:bidi="pt-BR"/>
    </w:rPr>
  </w:style>
  <w:style w:type="table" w:customStyle="1" w:styleId="TabelaSimples11">
    <w:name w:val="Tabela Simples 11"/>
    <w:basedOn w:val="Tabelanormal"/>
    <w:uiPriority w:val="41"/>
    <w:rsid w:val="00225EE2"/>
    <w:pPr>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list-item">
    <w:name w:val="authors-list-item"/>
    <w:basedOn w:val="Fontepargpadro"/>
    <w:rsid w:val="00A55CEF"/>
  </w:style>
  <w:style w:type="character" w:styleId="MenoPendente">
    <w:name w:val="Unresolved Mention"/>
    <w:basedOn w:val="Fontepargpadro"/>
    <w:uiPriority w:val="99"/>
    <w:semiHidden/>
    <w:unhideWhenUsed/>
    <w:rsid w:val="009E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6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41">
          <w:marLeft w:val="0"/>
          <w:marRight w:val="0"/>
          <w:marTop w:val="0"/>
          <w:marBottom w:val="0"/>
          <w:divBdr>
            <w:top w:val="none" w:sz="0" w:space="0" w:color="auto"/>
            <w:left w:val="none" w:sz="0" w:space="0" w:color="auto"/>
            <w:bottom w:val="none" w:sz="0" w:space="0" w:color="auto"/>
            <w:right w:val="none" w:sz="0" w:space="0" w:color="auto"/>
          </w:divBdr>
          <w:divsChild>
            <w:div w:id="305013031">
              <w:marLeft w:val="0"/>
              <w:marRight w:val="0"/>
              <w:marTop w:val="0"/>
              <w:marBottom w:val="0"/>
              <w:divBdr>
                <w:top w:val="none" w:sz="0" w:space="0" w:color="auto"/>
                <w:left w:val="none" w:sz="0" w:space="0" w:color="auto"/>
                <w:bottom w:val="none" w:sz="0" w:space="0" w:color="auto"/>
                <w:right w:val="none" w:sz="0" w:space="0" w:color="auto"/>
              </w:divBdr>
              <w:divsChild>
                <w:div w:id="11187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9217">
      <w:bodyDiv w:val="1"/>
      <w:marLeft w:val="0"/>
      <w:marRight w:val="0"/>
      <w:marTop w:val="0"/>
      <w:marBottom w:val="0"/>
      <w:divBdr>
        <w:top w:val="none" w:sz="0" w:space="0" w:color="auto"/>
        <w:left w:val="none" w:sz="0" w:space="0" w:color="auto"/>
        <w:bottom w:val="none" w:sz="0" w:space="0" w:color="auto"/>
        <w:right w:val="none" w:sz="0" w:space="0" w:color="auto"/>
      </w:divBdr>
    </w:div>
    <w:div w:id="100995262">
      <w:bodyDiv w:val="1"/>
      <w:marLeft w:val="0"/>
      <w:marRight w:val="0"/>
      <w:marTop w:val="0"/>
      <w:marBottom w:val="0"/>
      <w:divBdr>
        <w:top w:val="none" w:sz="0" w:space="0" w:color="auto"/>
        <w:left w:val="none" w:sz="0" w:space="0" w:color="auto"/>
        <w:bottom w:val="none" w:sz="0" w:space="0" w:color="auto"/>
        <w:right w:val="none" w:sz="0" w:space="0" w:color="auto"/>
      </w:divBdr>
    </w:div>
    <w:div w:id="126702350">
      <w:bodyDiv w:val="1"/>
      <w:marLeft w:val="0"/>
      <w:marRight w:val="0"/>
      <w:marTop w:val="0"/>
      <w:marBottom w:val="0"/>
      <w:divBdr>
        <w:top w:val="none" w:sz="0" w:space="0" w:color="auto"/>
        <w:left w:val="none" w:sz="0" w:space="0" w:color="auto"/>
        <w:bottom w:val="none" w:sz="0" w:space="0" w:color="auto"/>
        <w:right w:val="none" w:sz="0" w:space="0" w:color="auto"/>
      </w:divBdr>
    </w:div>
    <w:div w:id="177745269">
      <w:bodyDiv w:val="1"/>
      <w:marLeft w:val="0"/>
      <w:marRight w:val="0"/>
      <w:marTop w:val="0"/>
      <w:marBottom w:val="0"/>
      <w:divBdr>
        <w:top w:val="none" w:sz="0" w:space="0" w:color="auto"/>
        <w:left w:val="none" w:sz="0" w:space="0" w:color="auto"/>
        <w:bottom w:val="none" w:sz="0" w:space="0" w:color="auto"/>
        <w:right w:val="none" w:sz="0" w:space="0" w:color="auto"/>
      </w:divBdr>
      <w:divsChild>
        <w:div w:id="1176773765">
          <w:marLeft w:val="0"/>
          <w:marRight w:val="0"/>
          <w:marTop w:val="0"/>
          <w:marBottom w:val="0"/>
          <w:divBdr>
            <w:top w:val="none" w:sz="0" w:space="0" w:color="auto"/>
            <w:left w:val="none" w:sz="0" w:space="0" w:color="auto"/>
            <w:bottom w:val="none" w:sz="0" w:space="0" w:color="auto"/>
            <w:right w:val="none" w:sz="0" w:space="0" w:color="auto"/>
          </w:divBdr>
          <w:divsChild>
            <w:div w:id="1905331703">
              <w:marLeft w:val="0"/>
              <w:marRight w:val="0"/>
              <w:marTop w:val="0"/>
              <w:marBottom w:val="0"/>
              <w:divBdr>
                <w:top w:val="none" w:sz="0" w:space="0" w:color="auto"/>
                <w:left w:val="none" w:sz="0" w:space="0" w:color="auto"/>
                <w:bottom w:val="none" w:sz="0" w:space="0" w:color="auto"/>
                <w:right w:val="none" w:sz="0" w:space="0" w:color="auto"/>
              </w:divBdr>
              <w:divsChild>
                <w:div w:id="14775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8212">
      <w:bodyDiv w:val="1"/>
      <w:marLeft w:val="0"/>
      <w:marRight w:val="0"/>
      <w:marTop w:val="0"/>
      <w:marBottom w:val="0"/>
      <w:divBdr>
        <w:top w:val="none" w:sz="0" w:space="0" w:color="auto"/>
        <w:left w:val="none" w:sz="0" w:space="0" w:color="auto"/>
        <w:bottom w:val="none" w:sz="0" w:space="0" w:color="auto"/>
        <w:right w:val="none" w:sz="0" w:space="0" w:color="auto"/>
      </w:divBdr>
    </w:div>
    <w:div w:id="227109395">
      <w:bodyDiv w:val="1"/>
      <w:marLeft w:val="0"/>
      <w:marRight w:val="0"/>
      <w:marTop w:val="0"/>
      <w:marBottom w:val="0"/>
      <w:divBdr>
        <w:top w:val="none" w:sz="0" w:space="0" w:color="auto"/>
        <w:left w:val="none" w:sz="0" w:space="0" w:color="auto"/>
        <w:bottom w:val="none" w:sz="0" w:space="0" w:color="auto"/>
        <w:right w:val="none" w:sz="0" w:space="0" w:color="auto"/>
      </w:divBdr>
      <w:divsChild>
        <w:div w:id="610010567">
          <w:marLeft w:val="0"/>
          <w:marRight w:val="0"/>
          <w:marTop w:val="0"/>
          <w:marBottom w:val="0"/>
          <w:divBdr>
            <w:top w:val="none" w:sz="0" w:space="0" w:color="auto"/>
            <w:left w:val="none" w:sz="0" w:space="0" w:color="auto"/>
            <w:bottom w:val="none" w:sz="0" w:space="0" w:color="auto"/>
            <w:right w:val="none" w:sz="0" w:space="0" w:color="auto"/>
          </w:divBdr>
        </w:div>
        <w:div w:id="820004548">
          <w:marLeft w:val="0"/>
          <w:marRight w:val="0"/>
          <w:marTop w:val="0"/>
          <w:marBottom w:val="0"/>
          <w:divBdr>
            <w:top w:val="none" w:sz="0" w:space="0" w:color="auto"/>
            <w:left w:val="none" w:sz="0" w:space="0" w:color="auto"/>
            <w:bottom w:val="none" w:sz="0" w:space="0" w:color="auto"/>
            <w:right w:val="none" w:sz="0" w:space="0" w:color="auto"/>
          </w:divBdr>
        </w:div>
        <w:div w:id="1549417409">
          <w:marLeft w:val="0"/>
          <w:marRight w:val="0"/>
          <w:marTop w:val="0"/>
          <w:marBottom w:val="0"/>
          <w:divBdr>
            <w:top w:val="none" w:sz="0" w:space="0" w:color="auto"/>
            <w:left w:val="none" w:sz="0" w:space="0" w:color="auto"/>
            <w:bottom w:val="none" w:sz="0" w:space="0" w:color="auto"/>
            <w:right w:val="none" w:sz="0" w:space="0" w:color="auto"/>
          </w:divBdr>
        </w:div>
        <w:div w:id="1789885038">
          <w:marLeft w:val="0"/>
          <w:marRight w:val="0"/>
          <w:marTop w:val="0"/>
          <w:marBottom w:val="0"/>
          <w:divBdr>
            <w:top w:val="none" w:sz="0" w:space="0" w:color="auto"/>
            <w:left w:val="none" w:sz="0" w:space="0" w:color="auto"/>
            <w:bottom w:val="none" w:sz="0" w:space="0" w:color="auto"/>
            <w:right w:val="none" w:sz="0" w:space="0" w:color="auto"/>
          </w:divBdr>
        </w:div>
      </w:divsChild>
    </w:div>
    <w:div w:id="292714357">
      <w:bodyDiv w:val="1"/>
      <w:marLeft w:val="0"/>
      <w:marRight w:val="0"/>
      <w:marTop w:val="0"/>
      <w:marBottom w:val="0"/>
      <w:divBdr>
        <w:top w:val="none" w:sz="0" w:space="0" w:color="auto"/>
        <w:left w:val="none" w:sz="0" w:space="0" w:color="auto"/>
        <w:bottom w:val="none" w:sz="0" w:space="0" w:color="auto"/>
        <w:right w:val="none" w:sz="0" w:space="0" w:color="auto"/>
      </w:divBdr>
    </w:div>
    <w:div w:id="308481434">
      <w:bodyDiv w:val="1"/>
      <w:marLeft w:val="0"/>
      <w:marRight w:val="0"/>
      <w:marTop w:val="0"/>
      <w:marBottom w:val="0"/>
      <w:divBdr>
        <w:top w:val="none" w:sz="0" w:space="0" w:color="auto"/>
        <w:left w:val="none" w:sz="0" w:space="0" w:color="auto"/>
        <w:bottom w:val="none" w:sz="0" w:space="0" w:color="auto"/>
        <w:right w:val="none" w:sz="0" w:space="0" w:color="auto"/>
      </w:divBdr>
    </w:div>
    <w:div w:id="364715624">
      <w:bodyDiv w:val="1"/>
      <w:marLeft w:val="0"/>
      <w:marRight w:val="0"/>
      <w:marTop w:val="0"/>
      <w:marBottom w:val="0"/>
      <w:divBdr>
        <w:top w:val="none" w:sz="0" w:space="0" w:color="auto"/>
        <w:left w:val="none" w:sz="0" w:space="0" w:color="auto"/>
        <w:bottom w:val="none" w:sz="0" w:space="0" w:color="auto"/>
        <w:right w:val="none" w:sz="0" w:space="0" w:color="auto"/>
      </w:divBdr>
    </w:div>
    <w:div w:id="460029092">
      <w:bodyDiv w:val="1"/>
      <w:marLeft w:val="0"/>
      <w:marRight w:val="0"/>
      <w:marTop w:val="0"/>
      <w:marBottom w:val="0"/>
      <w:divBdr>
        <w:top w:val="none" w:sz="0" w:space="0" w:color="auto"/>
        <w:left w:val="none" w:sz="0" w:space="0" w:color="auto"/>
        <w:bottom w:val="none" w:sz="0" w:space="0" w:color="auto"/>
        <w:right w:val="none" w:sz="0" w:space="0" w:color="auto"/>
      </w:divBdr>
      <w:divsChild>
        <w:div w:id="342167716">
          <w:marLeft w:val="0"/>
          <w:marRight w:val="0"/>
          <w:marTop w:val="0"/>
          <w:marBottom w:val="0"/>
          <w:divBdr>
            <w:top w:val="none" w:sz="0" w:space="0" w:color="auto"/>
            <w:left w:val="none" w:sz="0" w:space="0" w:color="auto"/>
            <w:bottom w:val="none" w:sz="0" w:space="0" w:color="auto"/>
            <w:right w:val="none" w:sz="0" w:space="0" w:color="auto"/>
          </w:divBdr>
        </w:div>
        <w:div w:id="2067489404">
          <w:marLeft w:val="0"/>
          <w:marRight w:val="0"/>
          <w:marTop w:val="0"/>
          <w:marBottom w:val="0"/>
          <w:divBdr>
            <w:top w:val="none" w:sz="0" w:space="0" w:color="auto"/>
            <w:left w:val="none" w:sz="0" w:space="0" w:color="auto"/>
            <w:bottom w:val="none" w:sz="0" w:space="0" w:color="auto"/>
            <w:right w:val="none" w:sz="0" w:space="0" w:color="auto"/>
          </w:divBdr>
        </w:div>
        <w:div w:id="1438985671">
          <w:marLeft w:val="0"/>
          <w:marRight w:val="0"/>
          <w:marTop w:val="0"/>
          <w:marBottom w:val="0"/>
          <w:divBdr>
            <w:top w:val="none" w:sz="0" w:space="0" w:color="auto"/>
            <w:left w:val="none" w:sz="0" w:space="0" w:color="auto"/>
            <w:bottom w:val="none" w:sz="0" w:space="0" w:color="auto"/>
            <w:right w:val="none" w:sz="0" w:space="0" w:color="auto"/>
          </w:divBdr>
        </w:div>
        <w:div w:id="1084953295">
          <w:marLeft w:val="0"/>
          <w:marRight w:val="0"/>
          <w:marTop w:val="0"/>
          <w:marBottom w:val="0"/>
          <w:divBdr>
            <w:top w:val="none" w:sz="0" w:space="0" w:color="auto"/>
            <w:left w:val="none" w:sz="0" w:space="0" w:color="auto"/>
            <w:bottom w:val="none" w:sz="0" w:space="0" w:color="auto"/>
            <w:right w:val="none" w:sz="0" w:space="0" w:color="auto"/>
          </w:divBdr>
        </w:div>
        <w:div w:id="496849842">
          <w:marLeft w:val="0"/>
          <w:marRight w:val="0"/>
          <w:marTop w:val="0"/>
          <w:marBottom w:val="0"/>
          <w:divBdr>
            <w:top w:val="none" w:sz="0" w:space="0" w:color="auto"/>
            <w:left w:val="none" w:sz="0" w:space="0" w:color="auto"/>
            <w:bottom w:val="none" w:sz="0" w:space="0" w:color="auto"/>
            <w:right w:val="none" w:sz="0" w:space="0" w:color="auto"/>
          </w:divBdr>
        </w:div>
        <w:div w:id="2102406299">
          <w:marLeft w:val="0"/>
          <w:marRight w:val="0"/>
          <w:marTop w:val="0"/>
          <w:marBottom w:val="0"/>
          <w:divBdr>
            <w:top w:val="none" w:sz="0" w:space="0" w:color="auto"/>
            <w:left w:val="none" w:sz="0" w:space="0" w:color="auto"/>
            <w:bottom w:val="none" w:sz="0" w:space="0" w:color="auto"/>
            <w:right w:val="none" w:sz="0" w:space="0" w:color="auto"/>
          </w:divBdr>
        </w:div>
        <w:div w:id="954171126">
          <w:marLeft w:val="0"/>
          <w:marRight w:val="0"/>
          <w:marTop w:val="0"/>
          <w:marBottom w:val="0"/>
          <w:divBdr>
            <w:top w:val="none" w:sz="0" w:space="0" w:color="auto"/>
            <w:left w:val="none" w:sz="0" w:space="0" w:color="auto"/>
            <w:bottom w:val="none" w:sz="0" w:space="0" w:color="auto"/>
            <w:right w:val="none" w:sz="0" w:space="0" w:color="auto"/>
          </w:divBdr>
        </w:div>
        <w:div w:id="1624649129">
          <w:marLeft w:val="0"/>
          <w:marRight w:val="0"/>
          <w:marTop w:val="0"/>
          <w:marBottom w:val="0"/>
          <w:divBdr>
            <w:top w:val="none" w:sz="0" w:space="0" w:color="auto"/>
            <w:left w:val="none" w:sz="0" w:space="0" w:color="auto"/>
            <w:bottom w:val="none" w:sz="0" w:space="0" w:color="auto"/>
            <w:right w:val="none" w:sz="0" w:space="0" w:color="auto"/>
          </w:divBdr>
        </w:div>
        <w:div w:id="966810579">
          <w:marLeft w:val="0"/>
          <w:marRight w:val="0"/>
          <w:marTop w:val="0"/>
          <w:marBottom w:val="0"/>
          <w:divBdr>
            <w:top w:val="none" w:sz="0" w:space="0" w:color="auto"/>
            <w:left w:val="none" w:sz="0" w:space="0" w:color="auto"/>
            <w:bottom w:val="none" w:sz="0" w:space="0" w:color="auto"/>
            <w:right w:val="none" w:sz="0" w:space="0" w:color="auto"/>
          </w:divBdr>
        </w:div>
        <w:div w:id="1068655398">
          <w:marLeft w:val="0"/>
          <w:marRight w:val="0"/>
          <w:marTop w:val="0"/>
          <w:marBottom w:val="0"/>
          <w:divBdr>
            <w:top w:val="none" w:sz="0" w:space="0" w:color="auto"/>
            <w:left w:val="none" w:sz="0" w:space="0" w:color="auto"/>
            <w:bottom w:val="none" w:sz="0" w:space="0" w:color="auto"/>
            <w:right w:val="none" w:sz="0" w:space="0" w:color="auto"/>
          </w:divBdr>
        </w:div>
        <w:div w:id="1359813128">
          <w:marLeft w:val="0"/>
          <w:marRight w:val="0"/>
          <w:marTop w:val="0"/>
          <w:marBottom w:val="0"/>
          <w:divBdr>
            <w:top w:val="none" w:sz="0" w:space="0" w:color="auto"/>
            <w:left w:val="none" w:sz="0" w:space="0" w:color="auto"/>
            <w:bottom w:val="none" w:sz="0" w:space="0" w:color="auto"/>
            <w:right w:val="none" w:sz="0" w:space="0" w:color="auto"/>
          </w:divBdr>
        </w:div>
        <w:div w:id="860241146">
          <w:marLeft w:val="0"/>
          <w:marRight w:val="0"/>
          <w:marTop w:val="0"/>
          <w:marBottom w:val="0"/>
          <w:divBdr>
            <w:top w:val="none" w:sz="0" w:space="0" w:color="auto"/>
            <w:left w:val="none" w:sz="0" w:space="0" w:color="auto"/>
            <w:bottom w:val="none" w:sz="0" w:space="0" w:color="auto"/>
            <w:right w:val="none" w:sz="0" w:space="0" w:color="auto"/>
          </w:divBdr>
        </w:div>
        <w:div w:id="1714883909">
          <w:marLeft w:val="0"/>
          <w:marRight w:val="0"/>
          <w:marTop w:val="0"/>
          <w:marBottom w:val="0"/>
          <w:divBdr>
            <w:top w:val="none" w:sz="0" w:space="0" w:color="auto"/>
            <w:left w:val="none" w:sz="0" w:space="0" w:color="auto"/>
            <w:bottom w:val="none" w:sz="0" w:space="0" w:color="auto"/>
            <w:right w:val="none" w:sz="0" w:space="0" w:color="auto"/>
          </w:divBdr>
        </w:div>
        <w:div w:id="428283564">
          <w:marLeft w:val="0"/>
          <w:marRight w:val="0"/>
          <w:marTop w:val="0"/>
          <w:marBottom w:val="0"/>
          <w:divBdr>
            <w:top w:val="none" w:sz="0" w:space="0" w:color="auto"/>
            <w:left w:val="none" w:sz="0" w:space="0" w:color="auto"/>
            <w:bottom w:val="none" w:sz="0" w:space="0" w:color="auto"/>
            <w:right w:val="none" w:sz="0" w:space="0" w:color="auto"/>
          </w:divBdr>
        </w:div>
        <w:div w:id="1560432236">
          <w:marLeft w:val="0"/>
          <w:marRight w:val="0"/>
          <w:marTop w:val="0"/>
          <w:marBottom w:val="0"/>
          <w:divBdr>
            <w:top w:val="none" w:sz="0" w:space="0" w:color="auto"/>
            <w:left w:val="none" w:sz="0" w:space="0" w:color="auto"/>
            <w:bottom w:val="none" w:sz="0" w:space="0" w:color="auto"/>
            <w:right w:val="none" w:sz="0" w:space="0" w:color="auto"/>
          </w:divBdr>
        </w:div>
      </w:divsChild>
    </w:div>
    <w:div w:id="482695326">
      <w:bodyDiv w:val="1"/>
      <w:marLeft w:val="0"/>
      <w:marRight w:val="0"/>
      <w:marTop w:val="0"/>
      <w:marBottom w:val="0"/>
      <w:divBdr>
        <w:top w:val="none" w:sz="0" w:space="0" w:color="auto"/>
        <w:left w:val="none" w:sz="0" w:space="0" w:color="auto"/>
        <w:bottom w:val="none" w:sz="0" w:space="0" w:color="auto"/>
        <w:right w:val="none" w:sz="0" w:space="0" w:color="auto"/>
      </w:divBdr>
    </w:div>
    <w:div w:id="505561296">
      <w:bodyDiv w:val="1"/>
      <w:marLeft w:val="0"/>
      <w:marRight w:val="0"/>
      <w:marTop w:val="0"/>
      <w:marBottom w:val="0"/>
      <w:divBdr>
        <w:top w:val="none" w:sz="0" w:space="0" w:color="auto"/>
        <w:left w:val="none" w:sz="0" w:space="0" w:color="auto"/>
        <w:bottom w:val="none" w:sz="0" w:space="0" w:color="auto"/>
        <w:right w:val="none" w:sz="0" w:space="0" w:color="auto"/>
      </w:divBdr>
    </w:div>
    <w:div w:id="591429071">
      <w:bodyDiv w:val="1"/>
      <w:marLeft w:val="0"/>
      <w:marRight w:val="0"/>
      <w:marTop w:val="0"/>
      <w:marBottom w:val="0"/>
      <w:divBdr>
        <w:top w:val="none" w:sz="0" w:space="0" w:color="auto"/>
        <w:left w:val="none" w:sz="0" w:space="0" w:color="auto"/>
        <w:bottom w:val="none" w:sz="0" w:space="0" w:color="auto"/>
        <w:right w:val="none" w:sz="0" w:space="0" w:color="auto"/>
      </w:divBdr>
    </w:div>
    <w:div w:id="721756036">
      <w:bodyDiv w:val="1"/>
      <w:marLeft w:val="0"/>
      <w:marRight w:val="0"/>
      <w:marTop w:val="0"/>
      <w:marBottom w:val="0"/>
      <w:divBdr>
        <w:top w:val="none" w:sz="0" w:space="0" w:color="auto"/>
        <w:left w:val="none" w:sz="0" w:space="0" w:color="auto"/>
        <w:bottom w:val="none" w:sz="0" w:space="0" w:color="auto"/>
        <w:right w:val="none" w:sz="0" w:space="0" w:color="auto"/>
      </w:divBdr>
    </w:div>
    <w:div w:id="752051890">
      <w:bodyDiv w:val="1"/>
      <w:marLeft w:val="0"/>
      <w:marRight w:val="0"/>
      <w:marTop w:val="0"/>
      <w:marBottom w:val="0"/>
      <w:divBdr>
        <w:top w:val="none" w:sz="0" w:space="0" w:color="auto"/>
        <w:left w:val="none" w:sz="0" w:space="0" w:color="auto"/>
        <w:bottom w:val="none" w:sz="0" w:space="0" w:color="auto"/>
        <w:right w:val="none" w:sz="0" w:space="0" w:color="auto"/>
      </w:divBdr>
    </w:div>
    <w:div w:id="891236548">
      <w:bodyDiv w:val="1"/>
      <w:marLeft w:val="0"/>
      <w:marRight w:val="0"/>
      <w:marTop w:val="0"/>
      <w:marBottom w:val="0"/>
      <w:divBdr>
        <w:top w:val="none" w:sz="0" w:space="0" w:color="auto"/>
        <w:left w:val="none" w:sz="0" w:space="0" w:color="auto"/>
        <w:bottom w:val="none" w:sz="0" w:space="0" w:color="auto"/>
        <w:right w:val="none" w:sz="0" w:space="0" w:color="auto"/>
      </w:divBdr>
      <w:divsChild>
        <w:div w:id="145052018">
          <w:marLeft w:val="0"/>
          <w:marRight w:val="0"/>
          <w:marTop w:val="0"/>
          <w:marBottom w:val="0"/>
          <w:divBdr>
            <w:top w:val="none" w:sz="0" w:space="0" w:color="auto"/>
            <w:left w:val="none" w:sz="0" w:space="0" w:color="auto"/>
            <w:bottom w:val="none" w:sz="0" w:space="0" w:color="auto"/>
            <w:right w:val="none" w:sz="0" w:space="0" w:color="auto"/>
          </w:divBdr>
          <w:divsChild>
            <w:div w:id="1270119399">
              <w:marLeft w:val="0"/>
              <w:marRight w:val="0"/>
              <w:marTop w:val="0"/>
              <w:marBottom w:val="0"/>
              <w:divBdr>
                <w:top w:val="none" w:sz="0" w:space="0" w:color="auto"/>
                <w:left w:val="none" w:sz="0" w:space="0" w:color="auto"/>
                <w:bottom w:val="none" w:sz="0" w:space="0" w:color="auto"/>
                <w:right w:val="none" w:sz="0" w:space="0" w:color="auto"/>
              </w:divBdr>
              <w:divsChild>
                <w:div w:id="1062093834">
                  <w:marLeft w:val="0"/>
                  <w:marRight w:val="0"/>
                  <w:marTop w:val="0"/>
                  <w:marBottom w:val="0"/>
                  <w:divBdr>
                    <w:top w:val="none" w:sz="0" w:space="0" w:color="auto"/>
                    <w:left w:val="none" w:sz="0" w:space="0" w:color="auto"/>
                    <w:bottom w:val="none" w:sz="0" w:space="0" w:color="auto"/>
                    <w:right w:val="none" w:sz="0" w:space="0" w:color="auto"/>
                  </w:divBdr>
                  <w:divsChild>
                    <w:div w:id="1191142245">
                      <w:marLeft w:val="0"/>
                      <w:marRight w:val="0"/>
                      <w:marTop w:val="0"/>
                      <w:marBottom w:val="0"/>
                      <w:divBdr>
                        <w:top w:val="none" w:sz="0" w:space="0" w:color="auto"/>
                        <w:left w:val="none" w:sz="0" w:space="0" w:color="auto"/>
                        <w:bottom w:val="none" w:sz="0" w:space="0" w:color="auto"/>
                        <w:right w:val="none" w:sz="0" w:space="0" w:color="auto"/>
                      </w:divBdr>
                      <w:divsChild>
                        <w:div w:id="320934598">
                          <w:marLeft w:val="0"/>
                          <w:marRight w:val="0"/>
                          <w:marTop w:val="0"/>
                          <w:marBottom w:val="0"/>
                          <w:divBdr>
                            <w:top w:val="none" w:sz="0" w:space="0" w:color="auto"/>
                            <w:left w:val="none" w:sz="0" w:space="0" w:color="auto"/>
                            <w:bottom w:val="none" w:sz="0" w:space="0" w:color="auto"/>
                            <w:right w:val="none" w:sz="0" w:space="0" w:color="auto"/>
                          </w:divBdr>
                          <w:divsChild>
                            <w:div w:id="5762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89591">
      <w:bodyDiv w:val="1"/>
      <w:marLeft w:val="0"/>
      <w:marRight w:val="0"/>
      <w:marTop w:val="0"/>
      <w:marBottom w:val="0"/>
      <w:divBdr>
        <w:top w:val="none" w:sz="0" w:space="0" w:color="auto"/>
        <w:left w:val="none" w:sz="0" w:space="0" w:color="auto"/>
        <w:bottom w:val="none" w:sz="0" w:space="0" w:color="auto"/>
        <w:right w:val="none" w:sz="0" w:space="0" w:color="auto"/>
      </w:divBdr>
    </w:div>
    <w:div w:id="1014117311">
      <w:bodyDiv w:val="1"/>
      <w:marLeft w:val="0"/>
      <w:marRight w:val="0"/>
      <w:marTop w:val="0"/>
      <w:marBottom w:val="0"/>
      <w:divBdr>
        <w:top w:val="none" w:sz="0" w:space="0" w:color="auto"/>
        <w:left w:val="none" w:sz="0" w:space="0" w:color="auto"/>
        <w:bottom w:val="none" w:sz="0" w:space="0" w:color="auto"/>
        <w:right w:val="none" w:sz="0" w:space="0" w:color="auto"/>
      </w:divBdr>
    </w:div>
    <w:div w:id="1109543886">
      <w:bodyDiv w:val="1"/>
      <w:marLeft w:val="0"/>
      <w:marRight w:val="0"/>
      <w:marTop w:val="0"/>
      <w:marBottom w:val="0"/>
      <w:divBdr>
        <w:top w:val="none" w:sz="0" w:space="0" w:color="auto"/>
        <w:left w:val="none" w:sz="0" w:space="0" w:color="auto"/>
        <w:bottom w:val="none" w:sz="0" w:space="0" w:color="auto"/>
        <w:right w:val="none" w:sz="0" w:space="0" w:color="auto"/>
      </w:divBdr>
    </w:div>
    <w:div w:id="1145509614">
      <w:bodyDiv w:val="1"/>
      <w:marLeft w:val="0"/>
      <w:marRight w:val="0"/>
      <w:marTop w:val="0"/>
      <w:marBottom w:val="0"/>
      <w:divBdr>
        <w:top w:val="none" w:sz="0" w:space="0" w:color="auto"/>
        <w:left w:val="none" w:sz="0" w:space="0" w:color="auto"/>
        <w:bottom w:val="none" w:sz="0" w:space="0" w:color="auto"/>
        <w:right w:val="none" w:sz="0" w:space="0" w:color="auto"/>
      </w:divBdr>
    </w:div>
    <w:div w:id="1208567248">
      <w:bodyDiv w:val="1"/>
      <w:marLeft w:val="0"/>
      <w:marRight w:val="0"/>
      <w:marTop w:val="0"/>
      <w:marBottom w:val="0"/>
      <w:divBdr>
        <w:top w:val="none" w:sz="0" w:space="0" w:color="auto"/>
        <w:left w:val="none" w:sz="0" w:space="0" w:color="auto"/>
        <w:bottom w:val="none" w:sz="0" w:space="0" w:color="auto"/>
        <w:right w:val="none" w:sz="0" w:space="0" w:color="auto"/>
      </w:divBdr>
      <w:divsChild>
        <w:div w:id="660619143">
          <w:marLeft w:val="0"/>
          <w:marRight w:val="0"/>
          <w:marTop w:val="0"/>
          <w:marBottom w:val="0"/>
          <w:divBdr>
            <w:top w:val="none" w:sz="0" w:space="0" w:color="auto"/>
            <w:left w:val="none" w:sz="0" w:space="0" w:color="auto"/>
            <w:bottom w:val="none" w:sz="0" w:space="0" w:color="auto"/>
            <w:right w:val="none" w:sz="0" w:space="0" w:color="auto"/>
          </w:divBdr>
          <w:divsChild>
            <w:div w:id="2076081749">
              <w:marLeft w:val="0"/>
              <w:marRight w:val="0"/>
              <w:marTop w:val="0"/>
              <w:marBottom w:val="0"/>
              <w:divBdr>
                <w:top w:val="none" w:sz="0" w:space="0" w:color="auto"/>
                <w:left w:val="none" w:sz="0" w:space="0" w:color="auto"/>
                <w:bottom w:val="none" w:sz="0" w:space="0" w:color="auto"/>
                <w:right w:val="none" w:sz="0" w:space="0" w:color="auto"/>
              </w:divBdr>
              <w:divsChild>
                <w:div w:id="652023863">
                  <w:marLeft w:val="0"/>
                  <w:marRight w:val="0"/>
                  <w:marTop w:val="0"/>
                  <w:marBottom w:val="0"/>
                  <w:divBdr>
                    <w:top w:val="none" w:sz="0" w:space="0" w:color="auto"/>
                    <w:left w:val="none" w:sz="0" w:space="0" w:color="auto"/>
                    <w:bottom w:val="none" w:sz="0" w:space="0" w:color="auto"/>
                    <w:right w:val="none" w:sz="0" w:space="0" w:color="auto"/>
                  </w:divBdr>
                  <w:divsChild>
                    <w:div w:id="1201279999">
                      <w:marLeft w:val="0"/>
                      <w:marRight w:val="0"/>
                      <w:marTop w:val="0"/>
                      <w:marBottom w:val="0"/>
                      <w:divBdr>
                        <w:top w:val="none" w:sz="0" w:space="0" w:color="auto"/>
                        <w:left w:val="none" w:sz="0" w:space="0" w:color="auto"/>
                        <w:bottom w:val="none" w:sz="0" w:space="0" w:color="auto"/>
                        <w:right w:val="none" w:sz="0" w:space="0" w:color="auto"/>
                      </w:divBdr>
                      <w:divsChild>
                        <w:div w:id="1805151408">
                          <w:marLeft w:val="0"/>
                          <w:marRight w:val="0"/>
                          <w:marTop w:val="0"/>
                          <w:marBottom w:val="0"/>
                          <w:divBdr>
                            <w:top w:val="none" w:sz="0" w:space="0" w:color="auto"/>
                            <w:left w:val="none" w:sz="0" w:space="0" w:color="auto"/>
                            <w:bottom w:val="none" w:sz="0" w:space="0" w:color="auto"/>
                            <w:right w:val="none" w:sz="0" w:space="0" w:color="auto"/>
                          </w:divBdr>
                          <w:divsChild>
                            <w:div w:id="17610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78207">
      <w:bodyDiv w:val="1"/>
      <w:marLeft w:val="0"/>
      <w:marRight w:val="0"/>
      <w:marTop w:val="0"/>
      <w:marBottom w:val="0"/>
      <w:divBdr>
        <w:top w:val="none" w:sz="0" w:space="0" w:color="auto"/>
        <w:left w:val="none" w:sz="0" w:space="0" w:color="auto"/>
        <w:bottom w:val="none" w:sz="0" w:space="0" w:color="auto"/>
        <w:right w:val="none" w:sz="0" w:space="0" w:color="auto"/>
      </w:divBdr>
      <w:divsChild>
        <w:div w:id="506945172">
          <w:marLeft w:val="0"/>
          <w:marRight w:val="0"/>
          <w:marTop w:val="0"/>
          <w:marBottom w:val="0"/>
          <w:divBdr>
            <w:top w:val="none" w:sz="0" w:space="0" w:color="auto"/>
            <w:left w:val="none" w:sz="0" w:space="0" w:color="auto"/>
            <w:bottom w:val="none" w:sz="0" w:space="0" w:color="auto"/>
            <w:right w:val="none" w:sz="0" w:space="0" w:color="auto"/>
          </w:divBdr>
        </w:div>
        <w:div w:id="24064720">
          <w:marLeft w:val="0"/>
          <w:marRight w:val="0"/>
          <w:marTop w:val="0"/>
          <w:marBottom w:val="0"/>
          <w:divBdr>
            <w:top w:val="none" w:sz="0" w:space="0" w:color="auto"/>
            <w:left w:val="none" w:sz="0" w:space="0" w:color="auto"/>
            <w:bottom w:val="none" w:sz="0" w:space="0" w:color="auto"/>
            <w:right w:val="none" w:sz="0" w:space="0" w:color="auto"/>
          </w:divBdr>
        </w:div>
        <w:div w:id="1918053677">
          <w:marLeft w:val="0"/>
          <w:marRight w:val="0"/>
          <w:marTop w:val="0"/>
          <w:marBottom w:val="0"/>
          <w:divBdr>
            <w:top w:val="none" w:sz="0" w:space="0" w:color="auto"/>
            <w:left w:val="none" w:sz="0" w:space="0" w:color="auto"/>
            <w:bottom w:val="none" w:sz="0" w:space="0" w:color="auto"/>
            <w:right w:val="none" w:sz="0" w:space="0" w:color="auto"/>
          </w:divBdr>
        </w:div>
        <w:div w:id="542207957">
          <w:marLeft w:val="0"/>
          <w:marRight w:val="0"/>
          <w:marTop w:val="0"/>
          <w:marBottom w:val="0"/>
          <w:divBdr>
            <w:top w:val="none" w:sz="0" w:space="0" w:color="auto"/>
            <w:left w:val="none" w:sz="0" w:space="0" w:color="auto"/>
            <w:bottom w:val="none" w:sz="0" w:space="0" w:color="auto"/>
            <w:right w:val="none" w:sz="0" w:space="0" w:color="auto"/>
          </w:divBdr>
        </w:div>
      </w:divsChild>
    </w:div>
    <w:div w:id="1522014800">
      <w:bodyDiv w:val="1"/>
      <w:marLeft w:val="0"/>
      <w:marRight w:val="0"/>
      <w:marTop w:val="0"/>
      <w:marBottom w:val="0"/>
      <w:divBdr>
        <w:top w:val="none" w:sz="0" w:space="0" w:color="auto"/>
        <w:left w:val="none" w:sz="0" w:space="0" w:color="auto"/>
        <w:bottom w:val="none" w:sz="0" w:space="0" w:color="auto"/>
        <w:right w:val="none" w:sz="0" w:space="0" w:color="auto"/>
      </w:divBdr>
      <w:divsChild>
        <w:div w:id="231473261">
          <w:marLeft w:val="0"/>
          <w:marRight w:val="0"/>
          <w:marTop w:val="0"/>
          <w:marBottom w:val="0"/>
          <w:divBdr>
            <w:top w:val="none" w:sz="0" w:space="0" w:color="auto"/>
            <w:left w:val="none" w:sz="0" w:space="0" w:color="auto"/>
            <w:bottom w:val="none" w:sz="0" w:space="0" w:color="auto"/>
            <w:right w:val="none" w:sz="0" w:space="0" w:color="auto"/>
          </w:divBdr>
        </w:div>
        <w:div w:id="1664161033">
          <w:marLeft w:val="0"/>
          <w:marRight w:val="0"/>
          <w:marTop w:val="0"/>
          <w:marBottom w:val="0"/>
          <w:divBdr>
            <w:top w:val="none" w:sz="0" w:space="0" w:color="auto"/>
            <w:left w:val="none" w:sz="0" w:space="0" w:color="auto"/>
            <w:bottom w:val="none" w:sz="0" w:space="0" w:color="auto"/>
            <w:right w:val="none" w:sz="0" w:space="0" w:color="auto"/>
          </w:divBdr>
        </w:div>
        <w:div w:id="260451805">
          <w:marLeft w:val="0"/>
          <w:marRight w:val="0"/>
          <w:marTop w:val="0"/>
          <w:marBottom w:val="0"/>
          <w:divBdr>
            <w:top w:val="none" w:sz="0" w:space="0" w:color="auto"/>
            <w:left w:val="none" w:sz="0" w:space="0" w:color="auto"/>
            <w:bottom w:val="none" w:sz="0" w:space="0" w:color="auto"/>
            <w:right w:val="none" w:sz="0" w:space="0" w:color="auto"/>
          </w:divBdr>
        </w:div>
        <w:div w:id="461459881">
          <w:marLeft w:val="0"/>
          <w:marRight w:val="0"/>
          <w:marTop w:val="0"/>
          <w:marBottom w:val="0"/>
          <w:divBdr>
            <w:top w:val="none" w:sz="0" w:space="0" w:color="auto"/>
            <w:left w:val="none" w:sz="0" w:space="0" w:color="auto"/>
            <w:bottom w:val="none" w:sz="0" w:space="0" w:color="auto"/>
            <w:right w:val="none" w:sz="0" w:space="0" w:color="auto"/>
          </w:divBdr>
        </w:div>
        <w:div w:id="1764835536">
          <w:marLeft w:val="0"/>
          <w:marRight w:val="0"/>
          <w:marTop w:val="0"/>
          <w:marBottom w:val="0"/>
          <w:divBdr>
            <w:top w:val="none" w:sz="0" w:space="0" w:color="auto"/>
            <w:left w:val="none" w:sz="0" w:space="0" w:color="auto"/>
            <w:bottom w:val="none" w:sz="0" w:space="0" w:color="auto"/>
            <w:right w:val="none" w:sz="0" w:space="0" w:color="auto"/>
          </w:divBdr>
        </w:div>
        <w:div w:id="267004390">
          <w:marLeft w:val="0"/>
          <w:marRight w:val="0"/>
          <w:marTop w:val="0"/>
          <w:marBottom w:val="0"/>
          <w:divBdr>
            <w:top w:val="none" w:sz="0" w:space="0" w:color="auto"/>
            <w:left w:val="none" w:sz="0" w:space="0" w:color="auto"/>
            <w:bottom w:val="none" w:sz="0" w:space="0" w:color="auto"/>
            <w:right w:val="none" w:sz="0" w:space="0" w:color="auto"/>
          </w:divBdr>
        </w:div>
        <w:div w:id="1704361135">
          <w:marLeft w:val="0"/>
          <w:marRight w:val="0"/>
          <w:marTop w:val="0"/>
          <w:marBottom w:val="0"/>
          <w:divBdr>
            <w:top w:val="none" w:sz="0" w:space="0" w:color="auto"/>
            <w:left w:val="none" w:sz="0" w:space="0" w:color="auto"/>
            <w:bottom w:val="none" w:sz="0" w:space="0" w:color="auto"/>
            <w:right w:val="none" w:sz="0" w:space="0" w:color="auto"/>
          </w:divBdr>
        </w:div>
        <w:div w:id="80755992">
          <w:marLeft w:val="0"/>
          <w:marRight w:val="0"/>
          <w:marTop w:val="0"/>
          <w:marBottom w:val="0"/>
          <w:divBdr>
            <w:top w:val="none" w:sz="0" w:space="0" w:color="auto"/>
            <w:left w:val="none" w:sz="0" w:space="0" w:color="auto"/>
            <w:bottom w:val="none" w:sz="0" w:space="0" w:color="auto"/>
            <w:right w:val="none" w:sz="0" w:space="0" w:color="auto"/>
          </w:divBdr>
        </w:div>
        <w:div w:id="1801529261">
          <w:marLeft w:val="0"/>
          <w:marRight w:val="0"/>
          <w:marTop w:val="0"/>
          <w:marBottom w:val="0"/>
          <w:divBdr>
            <w:top w:val="none" w:sz="0" w:space="0" w:color="auto"/>
            <w:left w:val="none" w:sz="0" w:space="0" w:color="auto"/>
            <w:bottom w:val="none" w:sz="0" w:space="0" w:color="auto"/>
            <w:right w:val="none" w:sz="0" w:space="0" w:color="auto"/>
          </w:divBdr>
        </w:div>
        <w:div w:id="453868304">
          <w:marLeft w:val="0"/>
          <w:marRight w:val="0"/>
          <w:marTop w:val="0"/>
          <w:marBottom w:val="0"/>
          <w:divBdr>
            <w:top w:val="none" w:sz="0" w:space="0" w:color="auto"/>
            <w:left w:val="none" w:sz="0" w:space="0" w:color="auto"/>
            <w:bottom w:val="none" w:sz="0" w:space="0" w:color="auto"/>
            <w:right w:val="none" w:sz="0" w:space="0" w:color="auto"/>
          </w:divBdr>
        </w:div>
        <w:div w:id="1254434179">
          <w:marLeft w:val="0"/>
          <w:marRight w:val="0"/>
          <w:marTop w:val="0"/>
          <w:marBottom w:val="0"/>
          <w:divBdr>
            <w:top w:val="none" w:sz="0" w:space="0" w:color="auto"/>
            <w:left w:val="none" w:sz="0" w:space="0" w:color="auto"/>
            <w:bottom w:val="none" w:sz="0" w:space="0" w:color="auto"/>
            <w:right w:val="none" w:sz="0" w:space="0" w:color="auto"/>
          </w:divBdr>
        </w:div>
        <w:div w:id="371541310">
          <w:marLeft w:val="0"/>
          <w:marRight w:val="0"/>
          <w:marTop w:val="0"/>
          <w:marBottom w:val="0"/>
          <w:divBdr>
            <w:top w:val="none" w:sz="0" w:space="0" w:color="auto"/>
            <w:left w:val="none" w:sz="0" w:space="0" w:color="auto"/>
            <w:bottom w:val="none" w:sz="0" w:space="0" w:color="auto"/>
            <w:right w:val="none" w:sz="0" w:space="0" w:color="auto"/>
          </w:divBdr>
        </w:div>
        <w:div w:id="2070499096">
          <w:marLeft w:val="0"/>
          <w:marRight w:val="0"/>
          <w:marTop w:val="0"/>
          <w:marBottom w:val="0"/>
          <w:divBdr>
            <w:top w:val="none" w:sz="0" w:space="0" w:color="auto"/>
            <w:left w:val="none" w:sz="0" w:space="0" w:color="auto"/>
            <w:bottom w:val="none" w:sz="0" w:space="0" w:color="auto"/>
            <w:right w:val="none" w:sz="0" w:space="0" w:color="auto"/>
          </w:divBdr>
        </w:div>
        <w:div w:id="1998221164">
          <w:marLeft w:val="0"/>
          <w:marRight w:val="0"/>
          <w:marTop w:val="0"/>
          <w:marBottom w:val="0"/>
          <w:divBdr>
            <w:top w:val="none" w:sz="0" w:space="0" w:color="auto"/>
            <w:left w:val="none" w:sz="0" w:space="0" w:color="auto"/>
            <w:bottom w:val="none" w:sz="0" w:space="0" w:color="auto"/>
            <w:right w:val="none" w:sz="0" w:space="0" w:color="auto"/>
          </w:divBdr>
        </w:div>
        <w:div w:id="742483037">
          <w:marLeft w:val="0"/>
          <w:marRight w:val="0"/>
          <w:marTop w:val="0"/>
          <w:marBottom w:val="0"/>
          <w:divBdr>
            <w:top w:val="none" w:sz="0" w:space="0" w:color="auto"/>
            <w:left w:val="none" w:sz="0" w:space="0" w:color="auto"/>
            <w:bottom w:val="none" w:sz="0" w:space="0" w:color="auto"/>
            <w:right w:val="none" w:sz="0" w:space="0" w:color="auto"/>
          </w:divBdr>
        </w:div>
      </w:divsChild>
    </w:div>
    <w:div w:id="1540121785">
      <w:bodyDiv w:val="1"/>
      <w:marLeft w:val="0"/>
      <w:marRight w:val="0"/>
      <w:marTop w:val="0"/>
      <w:marBottom w:val="0"/>
      <w:divBdr>
        <w:top w:val="none" w:sz="0" w:space="0" w:color="auto"/>
        <w:left w:val="none" w:sz="0" w:space="0" w:color="auto"/>
        <w:bottom w:val="none" w:sz="0" w:space="0" w:color="auto"/>
        <w:right w:val="none" w:sz="0" w:space="0" w:color="auto"/>
      </w:divBdr>
    </w:div>
    <w:div w:id="1560629821">
      <w:bodyDiv w:val="1"/>
      <w:marLeft w:val="0"/>
      <w:marRight w:val="0"/>
      <w:marTop w:val="0"/>
      <w:marBottom w:val="0"/>
      <w:divBdr>
        <w:top w:val="none" w:sz="0" w:space="0" w:color="auto"/>
        <w:left w:val="none" w:sz="0" w:space="0" w:color="auto"/>
        <w:bottom w:val="none" w:sz="0" w:space="0" w:color="auto"/>
        <w:right w:val="none" w:sz="0" w:space="0" w:color="auto"/>
      </w:divBdr>
    </w:div>
    <w:div w:id="1615476008">
      <w:bodyDiv w:val="1"/>
      <w:marLeft w:val="0"/>
      <w:marRight w:val="0"/>
      <w:marTop w:val="0"/>
      <w:marBottom w:val="0"/>
      <w:divBdr>
        <w:top w:val="none" w:sz="0" w:space="0" w:color="auto"/>
        <w:left w:val="none" w:sz="0" w:space="0" w:color="auto"/>
        <w:bottom w:val="none" w:sz="0" w:space="0" w:color="auto"/>
        <w:right w:val="none" w:sz="0" w:space="0" w:color="auto"/>
      </w:divBdr>
    </w:div>
    <w:div w:id="1689024811">
      <w:bodyDiv w:val="1"/>
      <w:marLeft w:val="0"/>
      <w:marRight w:val="0"/>
      <w:marTop w:val="0"/>
      <w:marBottom w:val="0"/>
      <w:divBdr>
        <w:top w:val="none" w:sz="0" w:space="0" w:color="auto"/>
        <w:left w:val="none" w:sz="0" w:space="0" w:color="auto"/>
        <w:bottom w:val="none" w:sz="0" w:space="0" w:color="auto"/>
        <w:right w:val="none" w:sz="0" w:space="0" w:color="auto"/>
      </w:divBdr>
    </w:div>
    <w:div w:id="1727290584">
      <w:bodyDiv w:val="1"/>
      <w:marLeft w:val="0"/>
      <w:marRight w:val="0"/>
      <w:marTop w:val="0"/>
      <w:marBottom w:val="0"/>
      <w:divBdr>
        <w:top w:val="none" w:sz="0" w:space="0" w:color="auto"/>
        <w:left w:val="none" w:sz="0" w:space="0" w:color="auto"/>
        <w:bottom w:val="none" w:sz="0" w:space="0" w:color="auto"/>
        <w:right w:val="none" w:sz="0" w:space="0" w:color="auto"/>
      </w:divBdr>
    </w:div>
    <w:div w:id="1875119446">
      <w:bodyDiv w:val="1"/>
      <w:marLeft w:val="0"/>
      <w:marRight w:val="0"/>
      <w:marTop w:val="0"/>
      <w:marBottom w:val="0"/>
      <w:divBdr>
        <w:top w:val="none" w:sz="0" w:space="0" w:color="auto"/>
        <w:left w:val="none" w:sz="0" w:space="0" w:color="auto"/>
        <w:bottom w:val="none" w:sz="0" w:space="0" w:color="auto"/>
        <w:right w:val="none" w:sz="0" w:space="0" w:color="auto"/>
      </w:divBdr>
    </w:div>
    <w:div w:id="1887178814">
      <w:bodyDiv w:val="1"/>
      <w:marLeft w:val="0"/>
      <w:marRight w:val="0"/>
      <w:marTop w:val="0"/>
      <w:marBottom w:val="0"/>
      <w:divBdr>
        <w:top w:val="none" w:sz="0" w:space="0" w:color="auto"/>
        <w:left w:val="none" w:sz="0" w:space="0" w:color="auto"/>
        <w:bottom w:val="none" w:sz="0" w:space="0" w:color="auto"/>
        <w:right w:val="none" w:sz="0" w:space="0" w:color="auto"/>
      </w:divBdr>
    </w:div>
    <w:div w:id="1891649467">
      <w:bodyDiv w:val="1"/>
      <w:marLeft w:val="0"/>
      <w:marRight w:val="0"/>
      <w:marTop w:val="0"/>
      <w:marBottom w:val="0"/>
      <w:divBdr>
        <w:top w:val="none" w:sz="0" w:space="0" w:color="auto"/>
        <w:left w:val="none" w:sz="0" w:space="0" w:color="auto"/>
        <w:bottom w:val="none" w:sz="0" w:space="0" w:color="auto"/>
        <w:right w:val="none" w:sz="0" w:space="0" w:color="auto"/>
      </w:divBdr>
    </w:div>
    <w:div w:id="2011760768">
      <w:bodyDiv w:val="1"/>
      <w:marLeft w:val="0"/>
      <w:marRight w:val="0"/>
      <w:marTop w:val="0"/>
      <w:marBottom w:val="0"/>
      <w:divBdr>
        <w:top w:val="none" w:sz="0" w:space="0" w:color="auto"/>
        <w:left w:val="none" w:sz="0" w:space="0" w:color="auto"/>
        <w:bottom w:val="none" w:sz="0" w:space="0" w:color="auto"/>
        <w:right w:val="none" w:sz="0" w:space="0" w:color="auto"/>
      </w:divBdr>
    </w:div>
    <w:div w:id="201302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9-0008-8497-3593" TargetMode="External"/><Relationship Id="rId18" Type="http://schemas.openxmlformats.org/officeDocument/2006/relationships/hyperlink" Target="https://www.cadernosuninter.com/index.php/intersaberes/issue/view/138" TargetMode="External"/><Relationship Id="rId26" Type="http://schemas.openxmlformats.org/officeDocument/2006/relationships/hyperlink" Target="https://bell.unochapeco.edu.br/revistas/index.php/pedagogica/index" TargetMode="External"/><Relationship Id="rId3" Type="http://schemas.openxmlformats.org/officeDocument/2006/relationships/styles" Target="styles.xml"/><Relationship Id="rId21" Type="http://schemas.openxmlformats.org/officeDocument/2006/relationships/hyperlink" Target="https://www.unicef.org/brazil/declaracao-universal-dos-direitos-humanos" TargetMode="External"/><Relationship Id="rId7" Type="http://schemas.openxmlformats.org/officeDocument/2006/relationships/endnotes" Target="endnotes.xml"/><Relationship Id="rId12" Type="http://schemas.openxmlformats.org/officeDocument/2006/relationships/hyperlink" Target="mailto:franciela.monte@upe.br" TargetMode="External"/><Relationship Id="rId17" Type="http://schemas.openxmlformats.org/officeDocument/2006/relationships/hyperlink" Target="http://pepsic.bvsalud.org/scielo.php?script=sci_arttext&amp;pid=S0103-84862018000100008&amp;lng=pt&amp;nrm=iso" TargetMode="External"/><Relationship Id="rId25" Type="http://schemas.openxmlformats.org/officeDocument/2006/relationships/hyperlink" Target="https://www.unicef.org/brazil/declaracao-mundial-sobre-educacao-para-todos-conferencia-de-jomtien-1990" TargetMode="External"/><Relationship Id="rId2" Type="http://schemas.openxmlformats.org/officeDocument/2006/relationships/numbering" Target="numbering.xml"/><Relationship Id="rId16" Type="http://schemas.openxmlformats.org/officeDocument/2006/relationships/hyperlink" Target="https://doi.org/10.14295/idonline.v16i60.3464" TargetMode="External"/><Relationship Id="rId20" Type="http://schemas.openxmlformats.org/officeDocument/2006/relationships/hyperlink" Target="https://institutoneurosaber.com.br/habilidades-cognitivas-quais-sao-as-principais-prejudicadas-no-tda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710-6236" TargetMode="External"/><Relationship Id="rId24" Type="http://schemas.openxmlformats.org/officeDocument/2006/relationships/hyperlink" Target="http://portal.mec.gov.br/seesp/arquivos/pdf/salamanca.pdf" TargetMode="External"/><Relationship Id="rId5" Type="http://schemas.openxmlformats.org/officeDocument/2006/relationships/webSettings" Target="webSettings.xml"/><Relationship Id="rId15" Type="http://schemas.openxmlformats.org/officeDocument/2006/relationships/hyperlink" Target="http://www.planalto.gov.br/ccivil_03/_ato2011-2014/2011/decreto/d7611.htm" TargetMode="External"/><Relationship Id="rId23" Type="http://schemas.openxmlformats.org/officeDocument/2006/relationships/hyperlink" Target="https://doi.org/10.1590/1413-82712021260404" TargetMode="External"/><Relationship Id="rId28" Type="http://schemas.openxmlformats.org/officeDocument/2006/relationships/footer" Target="footer1.xml"/><Relationship Id="rId10" Type="http://schemas.openxmlformats.org/officeDocument/2006/relationships/hyperlink" Target="mailto:maria.helenamendes@upe.br" TargetMode="External"/><Relationship Id="rId19" Type="http://schemas.openxmlformats.org/officeDocument/2006/relationships/hyperlink" Target="https://www.cadernosuninter.com/index.php/intersaberes/article/view/2221" TargetMode="External"/><Relationship Id="rId4" Type="http://schemas.openxmlformats.org/officeDocument/2006/relationships/settings" Target="settings.xml"/><Relationship Id="rId9" Type="http://schemas.openxmlformats.org/officeDocument/2006/relationships/hyperlink" Target="https://www.google.com.br/search?q=universidade+de+pernambuco+campus+mata+norte+endere%C3%A7o&amp;sca_esv=aea98a5a3f2cda1f&amp;sxsrf=ADLYWIJgddrcXyS3ZrhSg1E6-rAE5Et5AA%3A1730576788249&amp;source=hp&amp;ei=lIEmZ_mHDYXA5OUPscPDuQ0&amp;iflsig=AL9hbdgAAAAAZyaPpIjPVTxja1ko0O4OrDVI2jq0by61&amp;ved=0ahUKEwj5od_1tL6JAxUFILkGHbHhMNcQ4dUDCBY&amp;uact=5&amp;oq=universidade+de+pernambuco+campus+mata+norte+endere%C3%A7o&amp;gs_lp=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_2PBQ&amp;sclient=gws-wiz" TargetMode="External"/><Relationship Id="rId14" Type="http://schemas.openxmlformats.org/officeDocument/2006/relationships/hyperlink" Target="http://portal.mec.gov.br/cne/arquivos/pdf/CEB017_2001.pdf" TargetMode="External"/><Relationship Id="rId22" Type="http://schemas.openxmlformats.org/officeDocument/2006/relationships/hyperlink" Target="https://www.revista.ueg.br/index.php/revelli/article/view/473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rv6ix/Tbw+rPD/gppp6aD1D1Vg==">AMUW2mW0Os4S6XfuKHNSxFe94Z/2SATXJMA2nN42vdXeWLCvaJOKavjNu3Ms0XUaGopQrEUejN/s1pWuOFFu1rRVqTwt5tA166n+mNmWS7C81h8DX4/crfT/RVFLPrLcWoINJ/MMHwgDufQeOhX3zMeYn8oWvOOrCQ==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8429</Words>
  <Characters>45522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Mironaldo Borges de Araujo Filho</dc:creator>
  <cp:lastModifiedBy>André Ricardo</cp:lastModifiedBy>
  <cp:revision>3</cp:revision>
  <cp:lastPrinted>2024-11-02T12:34:00Z</cp:lastPrinted>
  <dcterms:created xsi:type="dcterms:W3CDTF">2025-03-30T03:38:00Z</dcterms:created>
  <dcterms:modified xsi:type="dcterms:W3CDTF">2025-03-30T03:45:00Z</dcterms:modified>
</cp:coreProperties>
</file>